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3" w:rsidRDefault="000256B3"/>
    <w:p w:rsidR="0034553D" w:rsidRPr="00672C98" w:rsidRDefault="0034553D" w:rsidP="0034553D">
      <w:pPr>
        <w:jc w:val="center"/>
        <w:rPr>
          <w:rFonts w:ascii="微软雅黑" w:eastAsia="微软雅黑" w:hAnsi="微软雅黑"/>
          <w:b/>
          <w:color w:val="E7310E"/>
          <w:sz w:val="72"/>
          <w:szCs w:val="72"/>
        </w:rPr>
      </w:pPr>
      <w:r w:rsidRPr="00672C98">
        <w:rPr>
          <w:rFonts w:ascii="微软雅黑" w:eastAsia="微软雅黑" w:hAnsi="微软雅黑" w:hint="eastAsia"/>
          <w:b/>
          <w:color w:val="E7310E"/>
          <w:sz w:val="72"/>
          <w:szCs w:val="72"/>
        </w:rPr>
        <w:t>尚 度 瞭 望</w:t>
      </w:r>
    </w:p>
    <w:p w:rsidR="0034553D" w:rsidRPr="00672C98" w:rsidRDefault="0034553D" w:rsidP="0034553D">
      <w:pPr>
        <w:jc w:val="center"/>
        <w:rPr>
          <w:rFonts w:cstheme="minorHAnsi"/>
          <w:color w:val="CC0000"/>
          <w:sz w:val="44"/>
          <w:szCs w:val="44"/>
        </w:rPr>
      </w:pPr>
      <w:r w:rsidRPr="00672C98">
        <w:rPr>
          <w:rFonts w:eastAsia="华文隶书" w:cstheme="minorHAnsi"/>
          <w:b/>
          <w:bCs/>
          <w:color w:val="E7310E"/>
          <w:sz w:val="44"/>
          <w:szCs w:val="44"/>
        </w:rPr>
        <w:t>SUNDO OUTLOOK</w:t>
      </w:r>
    </w:p>
    <w:p w:rsidR="0034553D" w:rsidRDefault="00E7066A" w:rsidP="00225DA2">
      <w:pPr>
        <w:spacing w:beforeLines="5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t xml:space="preserve">  </w:t>
      </w:r>
      <w:r w:rsidR="001553BC">
        <w:rPr>
          <w:rFonts w:ascii="微软雅黑" w:eastAsia="微软雅黑" w:hAnsi="微软雅黑" w:hint="eastAsia"/>
          <w:szCs w:val="21"/>
        </w:rPr>
        <w:t xml:space="preserve">主办: </w:t>
      </w:r>
      <w:r w:rsidR="00784B81" w:rsidRPr="00956C36">
        <w:rPr>
          <w:rFonts w:ascii="微软雅黑" w:eastAsia="微软雅黑" w:hAnsi="微软雅黑"/>
          <w:szCs w:val="21"/>
        </w:rPr>
        <w:t>北京尚度国际传媒有限公司</w:t>
      </w:r>
      <w:r w:rsidR="001553BC">
        <w:rPr>
          <w:rFonts w:ascii="微软雅黑" w:eastAsia="微软雅黑" w:hAnsi="微软雅黑" w:hint="eastAsia"/>
          <w:szCs w:val="21"/>
        </w:rPr>
        <w:t xml:space="preserve"> </w:t>
      </w:r>
      <w:r w:rsidR="00225DA2">
        <w:rPr>
          <w:rFonts w:ascii="微软雅黑" w:eastAsia="微软雅黑" w:hAnsi="微软雅黑" w:hint="eastAsia"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="00891D33" w:rsidRPr="00891D33">
        <w:rPr>
          <w:rFonts w:ascii="微软雅黑" w:eastAsia="微软雅黑" w:hAnsi="微软雅黑" w:hint="eastAsia"/>
        </w:rPr>
        <w:t>总</w:t>
      </w:r>
      <w:r w:rsidR="009C16CD">
        <w:rPr>
          <w:rFonts w:ascii="微软雅黑" w:eastAsia="微软雅黑" w:hAnsi="微软雅黑" w:hint="eastAsia"/>
        </w:rPr>
        <w:t>第</w:t>
      </w:r>
      <w:r>
        <w:rPr>
          <w:rFonts w:ascii="微软雅黑" w:eastAsia="微软雅黑" w:hAnsi="微软雅黑" w:hint="eastAsia"/>
        </w:rPr>
        <w:t>3</w:t>
      </w:r>
      <w:r w:rsidR="000029E3" w:rsidRPr="00891D33">
        <w:rPr>
          <w:rFonts w:ascii="微软雅黑" w:eastAsia="微软雅黑" w:hAnsi="微软雅黑" w:hint="eastAsia"/>
        </w:rPr>
        <w:t>期</w:t>
      </w:r>
      <w:r w:rsidR="00784B81">
        <w:rPr>
          <w:rFonts w:ascii="微软雅黑" w:eastAsia="微软雅黑" w:hAnsi="微软雅黑" w:hint="eastAsia"/>
        </w:rPr>
        <w:t xml:space="preserve"> </w:t>
      </w:r>
      <w:r w:rsidR="001553BC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 xml:space="preserve">       </w:t>
      </w:r>
      <w:r w:rsidR="001553BC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 xml:space="preserve">     </w:t>
      </w:r>
      <w:r w:rsidR="00784B81">
        <w:rPr>
          <w:rFonts w:ascii="微软雅黑" w:eastAsia="微软雅黑" w:hAnsi="微软雅黑" w:hint="eastAsia"/>
        </w:rPr>
        <w:t xml:space="preserve"> 2014年12月</w:t>
      </w:r>
      <w:r w:rsidR="001553BC">
        <w:rPr>
          <w:rFonts w:ascii="微软雅黑" w:eastAsia="微软雅黑" w:hAnsi="微软雅黑" w:hint="eastAsia"/>
        </w:rPr>
        <w:t>3日</w:t>
      </w:r>
    </w:p>
    <w:p w:rsidR="00761959" w:rsidRDefault="00A70EF8" w:rsidP="00F2195E">
      <w:pPr>
        <w:rPr>
          <w:rFonts w:ascii="微软雅黑" w:eastAsia="微软雅黑" w:hAnsi="微软雅黑"/>
          <w:szCs w:val="21"/>
        </w:rPr>
      </w:pPr>
      <w:r w:rsidRPr="00A70EF8">
        <w:rPr>
          <w:rFonts w:ascii="微软雅黑" w:eastAsia="微软雅黑" w:hAnsi="微软雅黑"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pt;margin-top:3.6pt;width:415.5pt;height:0;z-index:251658240" o:connectortype="straight" strokecolor="red"/>
        </w:pict>
      </w:r>
    </w:p>
    <w:p w:rsidR="00111080" w:rsidRDefault="00111080" w:rsidP="00F2195E">
      <w:pPr>
        <w:rPr>
          <w:rFonts w:ascii="微软雅黑" w:eastAsia="微软雅黑" w:hAnsi="微软雅黑"/>
          <w:sz w:val="36"/>
          <w:szCs w:val="36"/>
        </w:rPr>
        <w:sectPr w:rsidR="00111080" w:rsidSect="00111080">
          <w:headerReference w:type="default" r:id="rId8"/>
          <w:type w:val="continuous"/>
          <w:pgSz w:w="11906" w:h="16838"/>
          <w:pgMar w:top="2234" w:right="1797" w:bottom="2410" w:left="1797" w:header="1560" w:footer="1871" w:gutter="0"/>
          <w:cols w:space="720"/>
          <w:docGrid w:type="lines" w:linePitch="312"/>
        </w:sectPr>
      </w:pPr>
    </w:p>
    <w:p w:rsidR="00827BEC" w:rsidRPr="00761959" w:rsidRDefault="00761959" w:rsidP="00F2195E">
      <w:pPr>
        <w:rPr>
          <w:rFonts w:ascii="微软雅黑" w:eastAsia="微软雅黑" w:hAnsi="微软雅黑"/>
          <w:sz w:val="36"/>
          <w:szCs w:val="36"/>
        </w:rPr>
      </w:pPr>
      <w:r w:rsidRPr="00761959">
        <w:rPr>
          <w:rFonts w:ascii="微软雅黑" w:eastAsia="微软雅黑" w:hAnsi="微软雅黑" w:hint="eastAsia"/>
          <w:sz w:val="36"/>
          <w:szCs w:val="36"/>
        </w:rPr>
        <w:lastRenderedPageBreak/>
        <w:t>目录</w:t>
      </w:r>
    </w:p>
    <w:p w:rsidR="00F2195E" w:rsidRPr="00A50C31" w:rsidRDefault="00F2195E" w:rsidP="00A50C31">
      <w:pPr>
        <w:jc w:val="left"/>
        <w:rPr>
          <w:rFonts w:ascii="微软雅黑" w:eastAsia="微软雅黑" w:hAnsi="微软雅黑"/>
          <w:b/>
          <w:szCs w:val="21"/>
        </w:rPr>
      </w:pPr>
      <w:r w:rsidRPr="00A50C31">
        <w:rPr>
          <w:rFonts w:ascii="微软雅黑" w:eastAsia="微软雅黑" w:hAnsi="微软雅黑"/>
          <w:b/>
          <w:color w:val="E7310E"/>
          <w:sz w:val="30"/>
          <w:szCs w:val="30"/>
        </w:rPr>
        <w:t xml:space="preserve">行业观察 </w:t>
      </w:r>
    </w:p>
    <w:p w:rsidR="00BA1126" w:rsidRPr="00BA1126" w:rsidRDefault="00BA1126" w:rsidP="00BA1126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亚洲第二家乐高乐园将落户北京青龙湖</w:t>
      </w:r>
    </w:p>
    <w:p w:rsidR="00BA1126" w:rsidRDefault="00BA1126" w:rsidP="00A50C31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/>
          <w:b/>
          <w:bCs/>
          <w:szCs w:val="21"/>
        </w:rPr>
        <w:t>11</w:t>
      </w:r>
      <w:r w:rsidRPr="00BA1126">
        <w:rPr>
          <w:rFonts w:ascii="微软雅黑" w:eastAsia="微软雅黑" w:hAnsi="微软雅黑" w:hint="eastAsia"/>
          <w:b/>
          <w:bCs/>
          <w:szCs w:val="21"/>
        </w:rPr>
        <w:t>月中国内地公民当年出境旅游首次突破</w:t>
      </w:r>
      <w:r w:rsidRPr="00BA1126">
        <w:rPr>
          <w:rFonts w:ascii="微软雅黑" w:eastAsia="微软雅黑" w:hAnsi="微软雅黑"/>
          <w:b/>
          <w:bCs/>
          <w:szCs w:val="21"/>
        </w:rPr>
        <w:t>1</w:t>
      </w:r>
      <w:r w:rsidRPr="00BA1126">
        <w:rPr>
          <w:rFonts w:ascii="微软雅黑" w:eastAsia="微软雅黑" w:hAnsi="微软雅黑" w:hint="eastAsia"/>
          <w:b/>
          <w:bCs/>
          <w:szCs w:val="21"/>
        </w:rPr>
        <w:t>亿人次</w:t>
      </w:r>
    </w:p>
    <w:p w:rsidR="00BA1126" w:rsidRDefault="00BA1126" w:rsidP="00A50C31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国家</w:t>
      </w:r>
      <w:r w:rsidRPr="00BA1126">
        <w:rPr>
          <w:rFonts w:ascii="微软雅黑" w:eastAsia="微软雅黑" w:hAnsi="微软雅黑"/>
          <w:b/>
          <w:bCs/>
          <w:szCs w:val="21"/>
        </w:rPr>
        <w:t>5A</w:t>
      </w:r>
      <w:r w:rsidRPr="00BA1126">
        <w:rPr>
          <w:rFonts w:ascii="微软雅黑" w:eastAsia="微软雅黑" w:hAnsi="微软雅黑" w:hint="eastAsia"/>
          <w:b/>
          <w:bCs/>
          <w:szCs w:val="21"/>
        </w:rPr>
        <w:t>级旅游景区新增</w:t>
      </w:r>
      <w:r w:rsidRPr="00BA1126">
        <w:rPr>
          <w:rFonts w:ascii="微软雅黑" w:eastAsia="微软雅黑" w:hAnsi="微软雅黑"/>
          <w:b/>
          <w:bCs/>
          <w:szCs w:val="21"/>
        </w:rPr>
        <w:t>9</w:t>
      </w:r>
      <w:r w:rsidRPr="00BA1126">
        <w:rPr>
          <w:rFonts w:ascii="微软雅黑" w:eastAsia="微软雅黑" w:hAnsi="微软雅黑" w:hint="eastAsia"/>
          <w:b/>
          <w:bCs/>
          <w:szCs w:val="21"/>
        </w:rPr>
        <w:t>家</w:t>
      </w:r>
    </w:p>
    <w:p w:rsidR="00BA1126" w:rsidRDefault="00111080" w:rsidP="00A50C31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111080">
        <w:rPr>
          <w:rFonts w:ascii="微软雅黑" w:eastAsia="微软雅黑" w:hAnsi="微软雅黑" w:hint="eastAsia"/>
          <w:b/>
          <w:bCs/>
          <w:szCs w:val="21"/>
        </w:rPr>
        <w:t>诗画浙江，响亮狮城</w:t>
      </w:r>
      <w:r w:rsidRPr="00111080">
        <w:rPr>
          <w:rFonts w:ascii="微软雅黑" w:eastAsia="微软雅黑" w:hAnsi="微软雅黑"/>
          <w:b/>
          <w:bCs/>
          <w:szCs w:val="21"/>
        </w:rPr>
        <w:t>——</w:t>
      </w:r>
      <w:r w:rsidRPr="00111080">
        <w:rPr>
          <w:rFonts w:ascii="微软雅黑" w:eastAsia="微软雅黑" w:hAnsi="微软雅黑" w:hint="eastAsia"/>
          <w:b/>
          <w:bCs/>
          <w:szCs w:val="21"/>
        </w:rPr>
        <w:t>浙江旅游赴新加坡进行推介活动</w:t>
      </w:r>
    </w:p>
    <w:p w:rsidR="00111080" w:rsidRPr="00111080" w:rsidRDefault="00111080" w:rsidP="00225DA2">
      <w:pPr>
        <w:pStyle w:val="a6"/>
        <w:numPr>
          <w:ilvl w:val="0"/>
          <w:numId w:val="1"/>
        </w:numPr>
        <w:tabs>
          <w:tab w:val="left" w:pos="1935"/>
        </w:tabs>
        <w:spacing w:afterLines="50"/>
        <w:ind w:firstLineChars="0"/>
        <w:jc w:val="left"/>
        <w:rPr>
          <w:rFonts w:ascii="微软雅黑" w:eastAsia="微软雅黑" w:hAnsi="微软雅黑"/>
          <w:b/>
          <w:bCs/>
          <w:szCs w:val="21"/>
        </w:rPr>
      </w:pPr>
      <w:r w:rsidRPr="00111080">
        <w:rPr>
          <w:rFonts w:ascii="微软雅黑" w:eastAsia="微软雅黑" w:hAnsi="微软雅黑" w:hint="eastAsia"/>
          <w:b/>
          <w:bCs/>
          <w:szCs w:val="21"/>
        </w:rPr>
        <w:t>山东加快发展休闲游 打造全国最大垂钓游目的地</w:t>
      </w:r>
    </w:p>
    <w:p w:rsidR="00BA1126" w:rsidRDefault="00BA1126" w:rsidP="00BA1126">
      <w:pPr>
        <w:rPr>
          <w:rFonts w:ascii="微软雅黑" w:eastAsia="微软雅黑" w:hAnsi="微软雅黑"/>
          <w:b/>
          <w:color w:val="CC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E7310E"/>
          <w:sz w:val="30"/>
          <w:szCs w:val="30"/>
        </w:rPr>
        <w:t>活动</w:t>
      </w:r>
      <w:r w:rsidRPr="00956C36">
        <w:rPr>
          <w:rFonts w:ascii="微软雅黑" w:eastAsia="微软雅黑" w:hAnsi="微软雅黑"/>
          <w:b/>
          <w:color w:val="E7310E"/>
          <w:sz w:val="30"/>
          <w:szCs w:val="30"/>
        </w:rPr>
        <w:t>展望</w:t>
      </w:r>
      <w:r w:rsidRPr="00827BEC">
        <w:rPr>
          <w:rFonts w:ascii="微软雅黑" w:eastAsia="微软雅黑" w:hAnsi="微软雅黑"/>
          <w:b/>
          <w:color w:val="CC0000"/>
          <w:sz w:val="30"/>
          <w:szCs w:val="30"/>
        </w:rPr>
        <w:t xml:space="preserve"> </w:t>
      </w:r>
    </w:p>
    <w:p w:rsidR="00111080" w:rsidRPr="00111080" w:rsidRDefault="00BA1126" w:rsidP="00111080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 w:rsidRPr="00111080">
        <w:rPr>
          <w:rFonts w:ascii="微软雅黑" w:eastAsia="微软雅黑" w:hAnsi="微软雅黑" w:hint="eastAsia"/>
          <w:b/>
          <w:bCs/>
          <w:szCs w:val="21"/>
        </w:rPr>
        <w:t>“中国智慧旅游新榜样”2014年度评选启动</w:t>
      </w:r>
    </w:p>
    <w:p w:rsidR="00111080" w:rsidRDefault="00111080" w:rsidP="00111080">
      <w:pPr>
        <w:rPr>
          <w:rFonts w:ascii="微软雅黑" w:eastAsia="微软雅黑" w:hAnsi="微软雅黑"/>
          <w:szCs w:val="21"/>
        </w:rPr>
      </w:pPr>
    </w:p>
    <w:p w:rsidR="00181E62" w:rsidRDefault="00181E62" w:rsidP="00111080">
      <w:pPr>
        <w:rPr>
          <w:rFonts w:ascii="微软雅黑" w:eastAsia="微软雅黑" w:hAnsi="微软雅黑"/>
          <w:szCs w:val="21"/>
        </w:rPr>
      </w:pPr>
    </w:p>
    <w:p w:rsidR="00181E62" w:rsidRDefault="00181E62" w:rsidP="00111080">
      <w:pPr>
        <w:rPr>
          <w:rFonts w:ascii="微软雅黑" w:eastAsia="微软雅黑" w:hAnsi="微软雅黑"/>
          <w:szCs w:val="21"/>
        </w:rPr>
      </w:pPr>
    </w:p>
    <w:p w:rsidR="008E7B06" w:rsidRDefault="008E7B06" w:rsidP="00111080">
      <w:pPr>
        <w:rPr>
          <w:rFonts w:ascii="微软雅黑" w:eastAsia="微软雅黑" w:hAnsi="微软雅黑"/>
          <w:szCs w:val="21"/>
        </w:rPr>
        <w:sectPr w:rsidR="008E7B06" w:rsidSect="00111080">
          <w:type w:val="continuous"/>
          <w:pgSz w:w="11906" w:h="16838"/>
          <w:pgMar w:top="2234" w:right="1797" w:bottom="2410" w:left="1797" w:header="1560" w:footer="1871" w:gutter="0"/>
          <w:cols w:num="2" w:space="918" w:equalWidth="0">
            <w:col w:w="6674" w:space="918"/>
            <w:col w:w="720"/>
          </w:cols>
          <w:docGrid w:type="lines" w:linePitch="312"/>
        </w:sectPr>
      </w:pPr>
    </w:p>
    <w:p w:rsidR="00AA28DE" w:rsidRDefault="00A70EF8" w:rsidP="00111080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pict>
          <v:shape id="_x0000_s2052" type="#_x0000_t32" style="position:absolute;left:0;text-align:left;margin-left:3pt;margin-top:24.7pt;width:415.5pt;height:0;z-index:251659264" o:connectortype="straight" strokecolor="red"/>
        </w:pict>
      </w:r>
    </w:p>
    <w:p w:rsidR="00A50C31" w:rsidRDefault="00E7066A" w:rsidP="00225DA2">
      <w:pPr>
        <w:tabs>
          <w:tab w:val="left" w:pos="1935"/>
        </w:tabs>
        <w:spacing w:afterLines="50"/>
        <w:jc w:val="right"/>
        <w:rPr>
          <w:rFonts w:ascii="微软雅黑" w:eastAsia="微软雅黑" w:hAnsi="微软雅黑"/>
          <w:b/>
          <w:bCs/>
          <w:sz w:val="32"/>
          <w:szCs w:val="32"/>
        </w:rPr>
        <w:sectPr w:rsidR="00A50C31" w:rsidSect="008E7B06">
          <w:type w:val="continuous"/>
          <w:pgSz w:w="11906" w:h="16838"/>
          <w:pgMar w:top="2234" w:right="1797" w:bottom="2410" w:left="1797" w:header="1560" w:footer="1871" w:gutter="0"/>
          <w:cols w:space="424"/>
          <w:docGrid w:type="lines" w:linePitch="312"/>
        </w:sectPr>
      </w:pPr>
      <w:r>
        <w:rPr>
          <w:rFonts w:ascii="微软雅黑" w:eastAsia="微软雅黑" w:hAnsi="微软雅黑" w:hint="eastAsia"/>
          <w:szCs w:val="21"/>
        </w:rPr>
        <w:t xml:space="preserve">                   </w:t>
      </w:r>
      <w:r w:rsidR="008E7B06">
        <w:rPr>
          <w:rFonts w:ascii="微软雅黑" w:eastAsia="微软雅黑" w:hAnsi="微软雅黑" w:hint="eastAsia"/>
          <w:szCs w:val="21"/>
        </w:rPr>
        <w:t xml:space="preserve">     </w:t>
      </w:r>
      <w:r>
        <w:rPr>
          <w:rFonts w:ascii="微软雅黑" w:eastAsia="微软雅黑" w:hAnsi="微软雅黑" w:hint="eastAsia"/>
          <w:szCs w:val="21"/>
        </w:rPr>
        <w:t>责任编辑</w:t>
      </w:r>
      <w:r w:rsidRPr="00956C36">
        <w:rPr>
          <w:rFonts w:ascii="微软雅黑" w:eastAsia="微软雅黑" w:hAnsi="微软雅黑" w:hint="eastAsia"/>
          <w:szCs w:val="21"/>
        </w:rPr>
        <w:t xml:space="preserve">：崔超 </w:t>
      </w:r>
      <w:r>
        <w:rPr>
          <w:rFonts w:ascii="微软雅黑" w:eastAsia="微软雅黑" w:hAnsi="微软雅黑" w:hint="eastAsia"/>
          <w:szCs w:val="21"/>
        </w:rPr>
        <w:t>审核</w:t>
      </w:r>
      <w:r w:rsidRPr="00956C36">
        <w:rPr>
          <w:rFonts w:ascii="微软雅黑" w:eastAsia="微软雅黑" w:hAnsi="微软雅黑" w:hint="eastAsia"/>
          <w:szCs w:val="21"/>
        </w:rPr>
        <w:t>：冯强</w:t>
      </w:r>
      <w:bookmarkStart w:id="0" w:name="_Hlk406172665"/>
    </w:p>
    <w:bookmarkEnd w:id="0"/>
    <w:p w:rsidR="008E7B06" w:rsidRDefault="008E7B06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/>
          <w:bCs/>
          <w:sz w:val="32"/>
          <w:szCs w:val="32"/>
        </w:rPr>
        <w:sectPr w:rsidR="008E7B06" w:rsidSect="00A50C31">
          <w:type w:val="continuous"/>
          <w:pgSz w:w="11906" w:h="16838"/>
          <w:pgMar w:top="2234" w:right="1797" w:bottom="2410" w:left="1797" w:header="1560" w:footer="1871" w:gutter="0"/>
          <w:cols w:space="425"/>
          <w:docGrid w:type="lines" w:linePitch="312"/>
        </w:sectPr>
      </w:pPr>
    </w:p>
    <w:p w:rsidR="00BA1126" w:rsidRPr="00BA1126" w:rsidRDefault="00BA1126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Cs/>
          <w:sz w:val="32"/>
          <w:szCs w:val="32"/>
        </w:rPr>
      </w:pPr>
      <w:r w:rsidRPr="00BA1126">
        <w:rPr>
          <w:rFonts w:ascii="黑体" w:eastAsia="黑体" w:hAnsi="黑体" w:hint="eastAsia"/>
          <w:b/>
          <w:bCs/>
          <w:sz w:val="32"/>
          <w:szCs w:val="32"/>
        </w:rPr>
        <w:lastRenderedPageBreak/>
        <w:t>亚洲第二家乐高乐园将落户北京青龙湖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      11月26日，房山区召开青龙湖乐高乐园项目推进 会，会议听取了关于青龙湖乐高乐园项目选址、总体规划及目前工作进展等情况的汇报，双方领导就此项目的合作及具体情况进行了讨论。默林集团董事兼乐高乐园 总经理约翰·阿斯尔，房山区委相关领导出席会议。 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　 据了解，乐高乐园是以供儿童与家庭娱乐互动为特色的创意型主题公园，是继迪斯尼、环球影城之后的世界 第三大主题公园品牌。乐高乐园目前在全世界运营着丹麦比伦德乐高乐园、苏格兰温莎乐高乐园、美国加利福尼亚乐高乐园、德国金茨堡乐高乐园、美国佛罗里达乐 高乐园和马来西亚雪兰莪乐高乐园六家乐高主题公园，中国北京乐高乐园正在规划进行中。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      约翰·阿斯尔在会上表示，此项目理念新颖、前景广阔，具备得天独厚的交通优势、旅游优势及产业优势，是睿智和正确的决定，也给房山区的产业转型增添了一抹亮色。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</w:p>
    <w:p w:rsidR="00BA1126" w:rsidRPr="00181E62" w:rsidRDefault="00BA1126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81E62">
        <w:rPr>
          <w:rFonts w:ascii="黑体" w:eastAsia="黑体" w:hAnsi="黑体"/>
          <w:b/>
          <w:bCs/>
          <w:sz w:val="32"/>
          <w:szCs w:val="32"/>
        </w:rPr>
        <w:t>11</w:t>
      </w:r>
      <w:r w:rsidRPr="00181E62">
        <w:rPr>
          <w:rFonts w:ascii="黑体" w:eastAsia="黑体" w:hAnsi="黑体" w:hint="eastAsia"/>
          <w:b/>
          <w:bCs/>
          <w:sz w:val="32"/>
          <w:szCs w:val="32"/>
        </w:rPr>
        <w:t>月中国内地公民当年出境旅游首次突破</w:t>
      </w:r>
      <w:r w:rsidRPr="00181E62">
        <w:rPr>
          <w:rFonts w:ascii="黑体" w:eastAsia="黑体" w:hAnsi="黑体"/>
          <w:b/>
          <w:bCs/>
          <w:sz w:val="32"/>
          <w:szCs w:val="32"/>
        </w:rPr>
        <w:t>1</w:t>
      </w:r>
      <w:r w:rsidRPr="00181E62">
        <w:rPr>
          <w:rFonts w:ascii="黑体" w:eastAsia="黑体" w:hAnsi="黑体" w:hint="eastAsia"/>
          <w:b/>
          <w:bCs/>
          <w:sz w:val="32"/>
          <w:szCs w:val="32"/>
        </w:rPr>
        <w:t>亿人次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>      2014年11月，中国内地公民当年出境旅游首次突破1亿人次。这是记者从12月3日举行的国家旅游局新闻发布会上获得的消息。</w:t>
      </w:r>
      <w:r w:rsidRPr="00BA1126">
        <w:rPr>
          <w:rFonts w:ascii="微软雅黑" w:eastAsia="微软雅黑" w:hAnsi="微软雅黑" w:hint="eastAsia"/>
          <w:bCs/>
          <w:szCs w:val="21"/>
        </w:rPr>
        <w:br/>
        <w:t xml:space="preserve">　　国家旅游局新闻发言人张吉林表示，1亿中国人走出去体现了我国经济社会发展的巨大成就，体现了对外开放的巨大成就，体现了小康社会建设的巨大成就。随 着人民生活水平的提升、消费层次的提高以及精神文化的新追求，中国人民与世界各国人民的交流交往达到</w:t>
      </w:r>
      <w:r w:rsidRPr="00BA1126">
        <w:rPr>
          <w:rFonts w:ascii="微软雅黑" w:eastAsia="微软雅黑" w:hAnsi="微软雅黑" w:hint="eastAsia"/>
          <w:bCs/>
          <w:szCs w:val="21"/>
        </w:rPr>
        <w:lastRenderedPageBreak/>
        <w:t>新的层面。从“请进来”到“走出去”，中国内地公民出 境旅游人数自有统计数据的1998年的843万人次，到2014年破亿，增长10.8倍，既是中国旅游业发展的一个里程碑，也是中国改革开放、经济社会发 展进入新阶段具有标志性意义的大事。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　　中国内地公民出境旅游目的地的分布为：亚洲占89.5%，其中港澳台占70.4%；欧洲占3.5%；非洲占3.0%；美洲占2.7%；大洋洲占1.1%；其他占0.2%。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　　数据显示，中国内地公民出境旅游超过百万人次的目的地（港澳台以外）国家有韩国、泰国、日本、美国、越南和新加坡等六国。今年赴韩国、日本游客增幅最大，均超过40%。</w:t>
      </w:r>
    </w:p>
    <w:p w:rsidR="00BA1126" w:rsidRPr="00BA1126" w:rsidRDefault="00BA1126" w:rsidP="00225DA2">
      <w:pPr>
        <w:tabs>
          <w:tab w:val="left" w:pos="1935"/>
        </w:tabs>
        <w:spacing w:afterLines="50"/>
        <w:jc w:val="left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>详见：http://www.cnta.gov.cn/html/2014-12/2014-12-4-%7B@hur%7D-5-04815.html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</w:p>
    <w:p w:rsidR="00BA1126" w:rsidRPr="00181E62" w:rsidRDefault="00BA1126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81E62">
        <w:rPr>
          <w:rFonts w:ascii="黑体" w:eastAsia="黑体" w:hAnsi="黑体" w:hint="eastAsia"/>
          <w:b/>
          <w:bCs/>
          <w:sz w:val="32"/>
          <w:szCs w:val="32"/>
        </w:rPr>
        <w:t>国家</w:t>
      </w:r>
      <w:r w:rsidRPr="00181E62">
        <w:rPr>
          <w:rFonts w:ascii="黑体" w:eastAsia="黑体" w:hAnsi="黑体"/>
          <w:b/>
          <w:bCs/>
          <w:sz w:val="32"/>
          <w:szCs w:val="32"/>
        </w:rPr>
        <w:t>5A</w:t>
      </w:r>
      <w:r w:rsidRPr="00181E62">
        <w:rPr>
          <w:rFonts w:ascii="黑体" w:eastAsia="黑体" w:hAnsi="黑体" w:hint="eastAsia"/>
          <w:b/>
          <w:bCs/>
          <w:sz w:val="32"/>
          <w:szCs w:val="32"/>
        </w:rPr>
        <w:t>级旅游景区新增</w:t>
      </w:r>
      <w:r w:rsidRPr="00181E62">
        <w:rPr>
          <w:rFonts w:ascii="黑体" w:eastAsia="黑体" w:hAnsi="黑体"/>
          <w:b/>
          <w:bCs/>
          <w:sz w:val="32"/>
          <w:szCs w:val="32"/>
        </w:rPr>
        <w:t>9</w:t>
      </w:r>
      <w:r w:rsidRPr="00181E62">
        <w:rPr>
          <w:rFonts w:ascii="黑体" w:eastAsia="黑体" w:hAnsi="黑体" w:hint="eastAsia"/>
          <w:b/>
          <w:bCs/>
          <w:sz w:val="32"/>
          <w:szCs w:val="32"/>
        </w:rPr>
        <w:t>家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    近日，全国旅游景区质量等级评定委员会发布公告，批准9家旅游景区晋升为国家5A级旅游景区，至此我国国家5A级旅游景区数量已经达到184家。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山西省晋中市乔家大院文化园区、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江苏省镇江市句容茅山景区、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安徽省黄山市古徽州文化旅游区、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河南省南阳市西峡伏牛山老界岭·恐龙遗址园旅游区、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lastRenderedPageBreak/>
        <w:t>湖北省武汉市黄陂木兰文化生态旅游区、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广东省佛山市长鹿旅游休博园、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广西区南宁市青秀山旅游区、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陕西省宝鸡市法门寺佛文化景区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/>
          <w:bCs/>
          <w:szCs w:val="21"/>
        </w:rPr>
      </w:pPr>
      <w:r w:rsidRPr="00BA1126">
        <w:rPr>
          <w:rFonts w:ascii="微软雅黑" w:eastAsia="微软雅黑" w:hAnsi="微软雅黑" w:hint="eastAsia"/>
          <w:b/>
          <w:bCs/>
          <w:szCs w:val="21"/>
        </w:rPr>
        <w:t>新疆维吾尔自治区巴音郭勒蒙古自治州博斯腾湖景区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以上均</w:t>
      </w:r>
      <w:r w:rsidRPr="00BA1126">
        <w:rPr>
          <w:rFonts w:ascii="微软雅黑" w:eastAsia="微软雅黑" w:hAnsi="微软雅黑" w:hint="eastAsia"/>
          <w:bCs/>
          <w:szCs w:val="21"/>
        </w:rPr>
        <w:t>达到国家5A级旅游景区标准的要求，批准为国家5A级旅游景区。</w:t>
      </w:r>
    </w:p>
    <w:p w:rsidR="00B51BF5" w:rsidRDefault="00B51BF5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</w:p>
    <w:p w:rsidR="00111080" w:rsidRPr="00111080" w:rsidRDefault="00111080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Cs/>
          <w:sz w:val="32"/>
          <w:szCs w:val="32"/>
        </w:rPr>
      </w:pPr>
      <w:r w:rsidRPr="00111080">
        <w:rPr>
          <w:rFonts w:ascii="黑体" w:eastAsia="黑体" w:hAnsi="黑体" w:hint="eastAsia"/>
          <w:b/>
          <w:bCs/>
          <w:sz w:val="32"/>
          <w:szCs w:val="32"/>
        </w:rPr>
        <w:t>诗画浙江，响亮狮城</w:t>
      </w:r>
      <w:r w:rsidRPr="00111080">
        <w:rPr>
          <w:rFonts w:ascii="黑体" w:eastAsia="黑体" w:hAnsi="黑体"/>
          <w:b/>
          <w:bCs/>
          <w:sz w:val="32"/>
          <w:szCs w:val="32"/>
        </w:rPr>
        <w:br/>
        <w:t>——</w:t>
      </w:r>
      <w:r w:rsidRPr="00111080">
        <w:rPr>
          <w:rFonts w:ascii="黑体" w:eastAsia="黑体" w:hAnsi="黑体" w:hint="eastAsia"/>
          <w:b/>
          <w:bCs/>
          <w:sz w:val="32"/>
          <w:szCs w:val="32"/>
        </w:rPr>
        <w:t>浙江旅游赴新加坡进行推介活动</w:t>
      </w:r>
    </w:p>
    <w:p w:rsidR="00111080" w:rsidRPr="00111080" w:rsidRDefault="00111080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111080">
        <w:rPr>
          <w:rFonts w:ascii="微软雅黑" w:eastAsia="微软雅黑" w:hAnsi="微软雅黑" w:hint="eastAsia"/>
          <w:bCs/>
          <w:szCs w:val="21"/>
        </w:rPr>
        <w:t xml:space="preserve">    为打响“诗画浙江”品牌，12月1日至3日，浙江省旅游局率旅游部门、企业代表赴新加坡开展系列宣传推广活动。</w:t>
      </w:r>
    </w:p>
    <w:p w:rsidR="00111080" w:rsidRPr="00111080" w:rsidRDefault="00111080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111080">
        <w:rPr>
          <w:rFonts w:ascii="微软雅黑" w:eastAsia="微软雅黑" w:hAnsi="微软雅黑" w:hint="eastAsia"/>
          <w:bCs/>
          <w:szCs w:val="21"/>
        </w:rPr>
        <w:t xml:space="preserve">     活动紧紧围绕“诗画浙江”的主题，先后举办了浙江旅游（新加坡）推介会，浙江旅游公交车发车仪式，浙江旅游宣传图片展，浙新两地旅游业界现场交流等活动，并拜访了新加坡国家旅游局。通过活动，集中展现了该省旅游业近年取得的发展成果，展示其丰富的旅游资 源，推出了“诗画浙江”的品牌和浙江旅游的精品线路。</w:t>
      </w:r>
    </w:p>
    <w:p w:rsidR="00111080" w:rsidRPr="00111080" w:rsidRDefault="00111080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111080">
        <w:rPr>
          <w:rFonts w:ascii="微软雅黑" w:eastAsia="微软雅黑" w:hAnsi="微软雅黑" w:hint="eastAsia"/>
          <w:bCs/>
          <w:szCs w:val="21"/>
        </w:rPr>
        <w:t xml:space="preserve">　　整个活动围绕“诗画浙江”浙江旅游形象，在推介会现场利用大幅图文的形式集中宣传 12个地市最优势的旅游资源，在推介会上利用主题推介，播放宣传片和视频，PPT演艺等</w:t>
      </w:r>
      <w:r w:rsidRPr="00111080">
        <w:rPr>
          <w:rFonts w:ascii="微软雅黑" w:eastAsia="微软雅黑" w:hAnsi="微软雅黑" w:hint="eastAsia"/>
          <w:bCs/>
          <w:szCs w:val="21"/>
        </w:rPr>
        <w:lastRenderedPageBreak/>
        <w:t>多种方式，宣传和推介浙江旅游。同时配合此次活动，从11月下旬开始该省旅游局联合宁波市旅游局，在新加坡主要城区实施了为期3个月的浙江、宁波旅游公交车投放广告活动。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</w:p>
    <w:p w:rsidR="00111080" w:rsidRPr="00181E62" w:rsidRDefault="00111080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81E62">
        <w:rPr>
          <w:rFonts w:ascii="黑体" w:eastAsia="黑体" w:hAnsi="黑体" w:hint="eastAsia"/>
          <w:b/>
          <w:bCs/>
          <w:sz w:val="32"/>
          <w:szCs w:val="32"/>
        </w:rPr>
        <w:t>山东加快发展休闲游 打造全国最大垂钓游目的地</w:t>
      </w:r>
    </w:p>
    <w:p w:rsidR="00111080" w:rsidRPr="00111080" w:rsidRDefault="00181E62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181E62">
        <w:rPr>
          <w:rFonts w:ascii="微软雅黑" w:eastAsia="微软雅黑" w:hAnsi="微软雅黑" w:hint="eastAsia"/>
          <w:bCs/>
          <w:szCs w:val="21"/>
        </w:rPr>
        <w:t xml:space="preserve">    从山东省政府获悉，山东日前发布的《关于促进旅游业改革发展的实施意见》提出，要拓展旅游发展空间，加快开发邮轮游艇、登山运动、水上垂钓、保健 养生、温泉滑雪、房车旅游、低空飞行、修学研修等休闲产品。到2020年，全省旅游总消费额达到1.1万亿元，城乡居民年人均出游达到5次，旅游业增加值约占生产总值的6%。</w:t>
      </w:r>
      <w:r w:rsidRPr="00181E62">
        <w:rPr>
          <w:rFonts w:ascii="微软雅黑" w:eastAsia="微软雅黑" w:hAnsi="微软雅黑" w:hint="eastAsia"/>
          <w:bCs/>
          <w:szCs w:val="21"/>
        </w:rPr>
        <w:br/>
        <w:t xml:space="preserve">　　为此，山东将打造一批省级海洋和内陆休闲垂钓示范基地，争取把山东打造成全国规模最大、质量最好的休闲垂钓旅游目的地。鼓励支持兰陵县建设国家 农业公园，荣成市建设国家渔业公园，滨海各市建设国家海洋公园。编制山东省生态旅游规划，出台原生态旅游景区建设与管理规范，到2016年全省发展100 个原生态旅游景区，打造200条特色休闲街区、2000家老字号等特色店，培育一批休闲娱乐中心和休闲综合体。适时制定出台《山东省城乡居民利用自有住宅 从事旅游接待管理办法》。</w:t>
      </w:r>
      <w:r w:rsidRPr="00181E62">
        <w:rPr>
          <w:rFonts w:ascii="微软雅黑" w:eastAsia="微软雅黑" w:hAnsi="微软雅黑" w:hint="eastAsia"/>
          <w:bCs/>
          <w:szCs w:val="21"/>
        </w:rPr>
        <w:br/>
        <w:t xml:space="preserve">　　持续打造“好客山东”文化旅游品牌。围绕推进东方圣地、仙境海岸、平安泰山、齐国故都、天下泉城、儒风运河、水浒故里、黄河入海、亲情沂蒙、华夏龙城 十大文化旅游目的地品牌建设，强化文化旅游融合发展，加快尼山圣境、崂山道宫、齐国古城、诸城恐龙文化产业园等重大文化旅游项目建设。提升研学旅行水平。 以济宁、泰安、淄博为中心，打造儒学文化研修高地；以临沂、枣庄以及胶东地区为中心，打造红色旅游产品体系。</w:t>
      </w:r>
    </w:p>
    <w:p w:rsidR="00BA1126" w:rsidRPr="00BA1126" w:rsidRDefault="00BA1126" w:rsidP="00225DA2">
      <w:pPr>
        <w:tabs>
          <w:tab w:val="left" w:pos="1935"/>
        </w:tabs>
        <w:spacing w:afterLines="50"/>
        <w:jc w:val="center"/>
        <w:rPr>
          <w:rFonts w:ascii="黑体" w:eastAsia="黑体" w:hAnsi="黑体"/>
          <w:bCs/>
          <w:sz w:val="32"/>
          <w:szCs w:val="32"/>
        </w:rPr>
      </w:pPr>
      <w:r w:rsidRPr="00BA1126">
        <w:rPr>
          <w:rFonts w:ascii="黑体" w:eastAsia="黑体" w:hAnsi="黑体"/>
          <w:b/>
          <w:bCs/>
          <w:sz w:val="32"/>
          <w:szCs w:val="32"/>
        </w:rPr>
        <w:lastRenderedPageBreak/>
        <w:t>“中国智慧旅游新榜样”2014</w:t>
      </w:r>
      <w:r w:rsidRPr="00BA1126">
        <w:rPr>
          <w:rFonts w:ascii="黑体" w:eastAsia="黑体" w:hAnsi="黑体" w:hint="eastAsia"/>
          <w:b/>
          <w:bCs/>
          <w:sz w:val="32"/>
          <w:szCs w:val="32"/>
        </w:rPr>
        <w:t>年度评选启动</w:t>
      </w:r>
    </w:p>
    <w:p w:rsidR="00BA1126" w:rsidRDefault="00BA1126" w:rsidP="00225DA2">
      <w:pPr>
        <w:tabs>
          <w:tab w:val="left" w:pos="1935"/>
        </w:tabs>
        <w:spacing w:afterLines="50"/>
        <w:jc w:val="center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/>
          <w:bCs/>
          <w:noProof/>
          <w:szCs w:val="21"/>
        </w:rPr>
        <w:drawing>
          <wp:inline distT="0" distB="0" distL="0" distR="0">
            <wp:extent cx="2440371" cy="1403131"/>
            <wp:effectExtent l="19050" t="0" r="0" b="0"/>
            <wp:docPr id="2" name="图片 6" descr="http://www.stardaily.com.cn/ylxb/res/1/1/2014-11/27/44/res01_attpic_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stardaily.com.cn/ylxb/res/1/1/2014-11/27/44/res01_attpic_brie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06" cy="140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>     2010年，北京娱乐信报举办了首届旅游行业颁奖盛典活动，受到了旅游行业的广泛好评。如今，4年一度的盛典再次来袭。今年，北京娱乐信报重磅打造的“中国智慧旅游新榜样”2014年度评选，将集结各大旅行社、旅游局、旅游电商等，评选出中国智慧旅游新榜样。</w:t>
      </w:r>
    </w:p>
    <w:p w:rsidR="00BA1126" w:rsidRP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 w:rsidRPr="00BA1126">
        <w:rPr>
          <w:rFonts w:ascii="微软雅黑" w:eastAsia="微软雅黑" w:hAnsi="微软雅黑" w:hint="eastAsia"/>
          <w:bCs/>
          <w:szCs w:val="21"/>
        </w:rPr>
        <w:t xml:space="preserve">      据悉，本次评选活动各大奖项由权威陪审团评出，同时开启大众投票，开启信件、微信、邮件、网站等平台。其中，达人评审由旅游达人组成。“铁丝儿们”可以通过邮件等多种联系方式参与本次问卷调查评选，选出心中的旅游新榜样。您的投票和评选意见，将决定本次“中国智慧旅游新榜样”2014年度评选的最终归属。</w:t>
      </w:r>
    </w:p>
    <w:p w:rsidR="00BA1126" w:rsidRDefault="00BA1126" w:rsidP="00225DA2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调查</w:t>
      </w:r>
      <w:r w:rsidRPr="00BA1126">
        <w:rPr>
          <w:rFonts w:ascii="微软雅黑" w:eastAsia="微软雅黑" w:hAnsi="微软雅黑" w:hint="eastAsia"/>
          <w:bCs/>
          <w:szCs w:val="21"/>
        </w:rPr>
        <w:t>详见：http://www.stardaily.com.cn/3.1/1412/03/460429.html</w:t>
      </w:r>
    </w:p>
    <w:p w:rsidR="00BA1126" w:rsidRDefault="00BA1126" w:rsidP="00A70EF8">
      <w:pPr>
        <w:tabs>
          <w:tab w:val="left" w:pos="1935"/>
        </w:tabs>
        <w:spacing w:afterLines="50"/>
        <w:rPr>
          <w:rFonts w:ascii="微软雅黑" w:eastAsia="微软雅黑" w:hAnsi="微软雅黑"/>
          <w:bCs/>
          <w:szCs w:val="21"/>
        </w:rPr>
      </w:pPr>
    </w:p>
    <w:sectPr w:rsidR="00BA1126" w:rsidSect="00A50C31">
      <w:type w:val="continuous"/>
      <w:pgSz w:w="11906" w:h="16838"/>
      <w:pgMar w:top="2234" w:right="1797" w:bottom="2410" w:left="1797" w:header="1560" w:footer="187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C4" w:rsidRDefault="004825C4" w:rsidP="0034553D">
      <w:r>
        <w:separator/>
      </w:r>
    </w:p>
  </w:endnote>
  <w:endnote w:type="continuationSeparator" w:id="1">
    <w:p w:rsidR="004825C4" w:rsidRDefault="004825C4" w:rsidP="0034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C4" w:rsidRDefault="004825C4" w:rsidP="0034553D">
      <w:r>
        <w:separator/>
      </w:r>
    </w:p>
  </w:footnote>
  <w:footnote w:type="continuationSeparator" w:id="1">
    <w:p w:rsidR="004825C4" w:rsidRDefault="004825C4" w:rsidP="0034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3D" w:rsidRPr="00A475CE" w:rsidRDefault="0034553D" w:rsidP="00A475CE">
    <w:r>
      <w:rPr>
        <w:noProof/>
      </w:rPr>
      <w:drawing>
        <wp:inline distT="0" distB="0" distL="0" distR="0">
          <wp:extent cx="2019300" cy="284176"/>
          <wp:effectExtent l="19050" t="0" r="0" b="0"/>
          <wp:docPr id="1" name="图片 1" descr="D:\崔崔的文档\sundo(logo)PNG格式\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崔崔的文档\sundo(logo)PNG格式\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01" cy="284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1E8"/>
      </v:shape>
    </w:pict>
  </w:numPicBullet>
  <w:abstractNum w:abstractNumId="0">
    <w:nsid w:val="087E7760"/>
    <w:multiLevelType w:val="hybridMultilevel"/>
    <w:tmpl w:val="76F2843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302B9A"/>
    <w:multiLevelType w:val="hybridMultilevel"/>
    <w:tmpl w:val="C088D6A6"/>
    <w:lvl w:ilvl="0" w:tplc="1944C5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A2585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909A1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E006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847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2EE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C9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A98B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8BDE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210D2"/>
    <w:multiLevelType w:val="hybridMultilevel"/>
    <w:tmpl w:val="EFE492C6"/>
    <w:lvl w:ilvl="0" w:tplc="04090007">
      <w:start w:val="1"/>
      <w:numFmt w:val="bullet"/>
      <w:lvlText w:val=""/>
      <w:lvlPicBulletId w:val="0"/>
      <w:lvlJc w:val="left"/>
      <w:pPr>
        <w:ind w:left="28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3">
    <w:nsid w:val="3B45099E"/>
    <w:multiLevelType w:val="hybridMultilevel"/>
    <w:tmpl w:val="231EAA0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C650B5"/>
    <w:multiLevelType w:val="hybridMultilevel"/>
    <w:tmpl w:val="F5DEF3FE"/>
    <w:lvl w:ilvl="0" w:tplc="F0B0194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28F2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89D7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8967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6692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0F6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EDF9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6940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008C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53D"/>
    <w:rsid w:val="000002E7"/>
    <w:rsid w:val="000029E3"/>
    <w:rsid w:val="00011621"/>
    <w:rsid w:val="000256B3"/>
    <w:rsid w:val="000C0A7F"/>
    <w:rsid w:val="00111080"/>
    <w:rsid w:val="001553BC"/>
    <w:rsid w:val="00156334"/>
    <w:rsid w:val="00181E62"/>
    <w:rsid w:val="001D1184"/>
    <w:rsid w:val="00225DA2"/>
    <w:rsid w:val="00252546"/>
    <w:rsid w:val="002A6919"/>
    <w:rsid w:val="002C1C22"/>
    <w:rsid w:val="002E39CD"/>
    <w:rsid w:val="002F506E"/>
    <w:rsid w:val="0034553D"/>
    <w:rsid w:val="003624F5"/>
    <w:rsid w:val="00453E7C"/>
    <w:rsid w:val="004825C4"/>
    <w:rsid w:val="004C5B36"/>
    <w:rsid w:val="004D23FC"/>
    <w:rsid w:val="0057189A"/>
    <w:rsid w:val="00577DBA"/>
    <w:rsid w:val="005B4EC1"/>
    <w:rsid w:val="00672C98"/>
    <w:rsid w:val="00733E9B"/>
    <w:rsid w:val="00751670"/>
    <w:rsid w:val="00761959"/>
    <w:rsid w:val="00784B81"/>
    <w:rsid w:val="007F60F6"/>
    <w:rsid w:val="00827BEC"/>
    <w:rsid w:val="00835EAB"/>
    <w:rsid w:val="00891D33"/>
    <w:rsid w:val="008E7B06"/>
    <w:rsid w:val="00910497"/>
    <w:rsid w:val="00956C36"/>
    <w:rsid w:val="009C16CD"/>
    <w:rsid w:val="00A475CE"/>
    <w:rsid w:val="00A50C31"/>
    <w:rsid w:val="00A70EF8"/>
    <w:rsid w:val="00AA28DE"/>
    <w:rsid w:val="00B1232B"/>
    <w:rsid w:val="00B14723"/>
    <w:rsid w:val="00B51BF5"/>
    <w:rsid w:val="00B743D4"/>
    <w:rsid w:val="00BA1126"/>
    <w:rsid w:val="00BB62B2"/>
    <w:rsid w:val="00BC6823"/>
    <w:rsid w:val="00CA2408"/>
    <w:rsid w:val="00DD2D7D"/>
    <w:rsid w:val="00DF75EA"/>
    <w:rsid w:val="00E7066A"/>
    <w:rsid w:val="00EC46FF"/>
    <w:rsid w:val="00F06CA0"/>
    <w:rsid w:val="00F2195E"/>
    <w:rsid w:val="00F60B03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" type="connector" idref="#_x0000_s2052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E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55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53D"/>
    <w:rPr>
      <w:sz w:val="18"/>
      <w:szCs w:val="18"/>
    </w:rPr>
  </w:style>
  <w:style w:type="paragraph" w:styleId="a6">
    <w:name w:val="List Paragraph"/>
    <w:basedOn w:val="a"/>
    <w:uiPriority w:val="34"/>
    <w:qFormat/>
    <w:rsid w:val="00956C36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A2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33E9B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A50C3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0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55D4-55F1-47F9-9C78-537A416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</dc:creator>
  <cp:lastModifiedBy>CSG</cp:lastModifiedBy>
  <cp:revision>12</cp:revision>
  <cp:lastPrinted>2014-12-12T09:11:00Z</cp:lastPrinted>
  <dcterms:created xsi:type="dcterms:W3CDTF">2014-12-15T03:56:00Z</dcterms:created>
  <dcterms:modified xsi:type="dcterms:W3CDTF">2014-12-15T05:11:00Z</dcterms:modified>
</cp:coreProperties>
</file>