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6B3" w:rsidRDefault="000256B3"/>
    <w:p w:rsidR="0034553D" w:rsidRPr="00672C98" w:rsidRDefault="0034553D" w:rsidP="0034553D">
      <w:pPr>
        <w:jc w:val="center"/>
        <w:rPr>
          <w:rFonts w:ascii="微软雅黑" w:eastAsia="微软雅黑" w:hAnsi="微软雅黑"/>
          <w:b/>
          <w:color w:val="E7310E"/>
          <w:sz w:val="72"/>
          <w:szCs w:val="72"/>
        </w:rPr>
      </w:pPr>
      <w:r w:rsidRPr="00672C98">
        <w:rPr>
          <w:rFonts w:ascii="微软雅黑" w:eastAsia="微软雅黑" w:hAnsi="微软雅黑" w:hint="eastAsia"/>
          <w:b/>
          <w:color w:val="E7310E"/>
          <w:sz w:val="72"/>
          <w:szCs w:val="72"/>
        </w:rPr>
        <w:t>尚 度 瞭 望</w:t>
      </w:r>
    </w:p>
    <w:p w:rsidR="0034553D" w:rsidRPr="00672C98" w:rsidRDefault="0034553D" w:rsidP="0034553D">
      <w:pPr>
        <w:jc w:val="center"/>
        <w:rPr>
          <w:rFonts w:cstheme="minorHAnsi"/>
          <w:color w:val="CC0000"/>
          <w:sz w:val="44"/>
          <w:szCs w:val="44"/>
        </w:rPr>
      </w:pPr>
      <w:r w:rsidRPr="00672C98">
        <w:rPr>
          <w:rFonts w:eastAsia="华文隶书" w:cstheme="minorHAnsi"/>
          <w:b/>
          <w:bCs/>
          <w:color w:val="E7310E"/>
          <w:sz w:val="44"/>
          <w:szCs w:val="44"/>
        </w:rPr>
        <w:t>SUNDO OUTLOOK</w:t>
      </w:r>
    </w:p>
    <w:p w:rsidR="0034553D" w:rsidRDefault="00432A3A" w:rsidP="00471D10">
      <w:pPr>
        <w:spacing w:beforeLines="50"/>
        <w:jc w:val="center"/>
        <w:rPr>
          <w:rFonts w:ascii="微软雅黑" w:eastAsia="微软雅黑" w:hAnsi="微软雅黑"/>
        </w:rPr>
      </w:pPr>
      <w:r>
        <w:rPr>
          <w:rFonts w:ascii="微软雅黑" w:eastAsia="微软雅黑" w:hAnsi="微软雅黑" w:hint="eastAsia"/>
          <w:szCs w:val="21"/>
        </w:rPr>
        <w:t xml:space="preserve"> </w:t>
      </w:r>
      <w:r w:rsidR="000024E9">
        <w:rPr>
          <w:rFonts w:ascii="微软雅黑" w:eastAsia="微软雅黑" w:hAnsi="微软雅黑" w:hint="eastAsia"/>
          <w:szCs w:val="21"/>
        </w:rPr>
        <w:t xml:space="preserve">主办: </w:t>
      </w:r>
      <w:r w:rsidR="000024E9" w:rsidRPr="00956C36">
        <w:rPr>
          <w:rFonts w:ascii="微软雅黑" w:eastAsia="微软雅黑" w:hAnsi="微软雅黑"/>
          <w:szCs w:val="21"/>
        </w:rPr>
        <w:t>北京尚度国际传媒有限公司</w:t>
      </w:r>
      <w:r w:rsidR="000024E9">
        <w:rPr>
          <w:rFonts w:ascii="微软雅黑" w:eastAsia="微软雅黑" w:hAnsi="微软雅黑" w:hint="eastAsia"/>
          <w:szCs w:val="21"/>
        </w:rPr>
        <w:t xml:space="preserve">       </w:t>
      </w:r>
      <w:r w:rsidR="000024E9" w:rsidRPr="00891D33">
        <w:rPr>
          <w:rFonts w:ascii="微软雅黑" w:eastAsia="微软雅黑" w:hAnsi="微软雅黑" w:hint="eastAsia"/>
        </w:rPr>
        <w:t>总</w:t>
      </w:r>
      <w:r w:rsidR="000024E9">
        <w:rPr>
          <w:rFonts w:ascii="微软雅黑" w:eastAsia="微软雅黑" w:hAnsi="微软雅黑" w:hint="eastAsia"/>
        </w:rPr>
        <w:t>第4</w:t>
      </w:r>
      <w:r w:rsidR="000024E9" w:rsidRPr="00891D33">
        <w:rPr>
          <w:rFonts w:ascii="微软雅黑" w:eastAsia="微软雅黑" w:hAnsi="微软雅黑" w:hint="eastAsia"/>
        </w:rPr>
        <w:t>期</w:t>
      </w:r>
      <w:r w:rsidR="000024E9">
        <w:rPr>
          <w:rFonts w:ascii="微软雅黑" w:eastAsia="微软雅黑" w:hAnsi="微软雅黑" w:hint="eastAsia"/>
        </w:rPr>
        <w:t xml:space="preserve">                2014年12月8日</w:t>
      </w:r>
    </w:p>
    <w:p w:rsidR="00761959" w:rsidRDefault="005A77C0" w:rsidP="00F2195E">
      <w:pPr>
        <w:rPr>
          <w:rFonts w:ascii="微软雅黑" w:eastAsia="微软雅黑" w:hAnsi="微软雅黑"/>
          <w:szCs w:val="21"/>
        </w:rPr>
      </w:pPr>
      <w:r w:rsidRPr="005A77C0">
        <w:rPr>
          <w:rFonts w:ascii="微软雅黑" w:eastAsia="微软雅黑" w:hAnsi="微软雅黑"/>
          <w:noProof/>
          <w:color w:val="FF0000"/>
          <w:sz w:val="36"/>
          <w:szCs w:val="36"/>
        </w:rPr>
        <w:pict>
          <v:shapetype id="_x0000_t32" coordsize="21600,21600" o:spt="32" o:oned="t" path="m,l21600,21600e" filled="f">
            <v:path arrowok="t" fillok="f" o:connecttype="none"/>
            <o:lock v:ext="edit" shapetype="t"/>
          </v:shapetype>
          <v:shape id="_x0000_s2050" type="#_x0000_t32" style="position:absolute;left:0;text-align:left;margin-left:3pt;margin-top:7pt;width:415.5pt;height:0;z-index:251658240" o:connectortype="straight" strokecolor="red"/>
        </w:pict>
      </w:r>
    </w:p>
    <w:p w:rsidR="00827BEC" w:rsidRPr="00761959" w:rsidRDefault="00761959" w:rsidP="00F2195E">
      <w:pPr>
        <w:rPr>
          <w:rFonts w:ascii="微软雅黑" w:eastAsia="微软雅黑" w:hAnsi="微软雅黑"/>
          <w:sz w:val="36"/>
          <w:szCs w:val="36"/>
        </w:rPr>
      </w:pPr>
      <w:r w:rsidRPr="00761959">
        <w:rPr>
          <w:rFonts w:ascii="微软雅黑" w:eastAsia="微软雅黑" w:hAnsi="微软雅黑" w:hint="eastAsia"/>
          <w:sz w:val="36"/>
          <w:szCs w:val="36"/>
        </w:rPr>
        <w:t>目录</w:t>
      </w:r>
    </w:p>
    <w:p w:rsidR="00F2195E" w:rsidRPr="00956C36" w:rsidRDefault="00F2195E" w:rsidP="00F2195E">
      <w:pPr>
        <w:rPr>
          <w:rFonts w:ascii="微软雅黑" w:eastAsia="微软雅黑" w:hAnsi="微软雅黑"/>
          <w:b/>
          <w:color w:val="E7310E"/>
          <w:sz w:val="30"/>
          <w:szCs w:val="30"/>
        </w:rPr>
      </w:pPr>
      <w:r w:rsidRPr="00956C36">
        <w:rPr>
          <w:rFonts w:ascii="微软雅黑" w:eastAsia="微软雅黑" w:hAnsi="微软雅黑" w:hint="eastAsia"/>
          <w:b/>
          <w:color w:val="E7310E"/>
          <w:sz w:val="30"/>
          <w:szCs w:val="30"/>
        </w:rPr>
        <w:t>政策动向</w:t>
      </w:r>
    </w:p>
    <w:p w:rsidR="00BA42BE" w:rsidRDefault="00BA42BE" w:rsidP="00956C36">
      <w:pPr>
        <w:pStyle w:val="a6"/>
        <w:numPr>
          <w:ilvl w:val="0"/>
          <w:numId w:val="1"/>
        </w:numPr>
        <w:ind w:firstLineChars="0"/>
        <w:rPr>
          <w:rFonts w:ascii="微软雅黑" w:eastAsia="微软雅黑" w:hAnsi="微软雅黑"/>
          <w:b/>
          <w:szCs w:val="21"/>
        </w:rPr>
        <w:sectPr w:rsidR="00BA42BE" w:rsidSect="00156334">
          <w:headerReference w:type="default" r:id="rId7"/>
          <w:pgSz w:w="11906" w:h="16838"/>
          <w:pgMar w:top="2234" w:right="1797" w:bottom="2410" w:left="1797" w:header="1560" w:footer="1871" w:gutter="0"/>
          <w:cols w:space="425"/>
          <w:docGrid w:type="lines" w:linePitch="312"/>
        </w:sectPr>
      </w:pPr>
    </w:p>
    <w:p w:rsidR="00697D5B" w:rsidRPr="00432A3A" w:rsidRDefault="00500050" w:rsidP="00956C36">
      <w:pPr>
        <w:pStyle w:val="a6"/>
        <w:numPr>
          <w:ilvl w:val="0"/>
          <w:numId w:val="1"/>
        </w:numPr>
        <w:ind w:firstLineChars="0"/>
        <w:rPr>
          <w:rFonts w:ascii="微软雅黑" w:eastAsia="微软雅黑" w:hAnsi="微软雅黑"/>
          <w:b/>
          <w:szCs w:val="21"/>
        </w:rPr>
      </w:pPr>
      <w:r w:rsidRPr="00432A3A">
        <w:rPr>
          <w:rFonts w:ascii="微软雅黑" w:eastAsia="微软雅黑" w:hAnsi="微软雅黑" w:hint="eastAsia"/>
          <w:b/>
          <w:szCs w:val="21"/>
        </w:rPr>
        <w:lastRenderedPageBreak/>
        <w:t>国家旅游局发布《关于全面推进依法兴旅、依法治旅的意见》</w:t>
      </w:r>
    </w:p>
    <w:p w:rsidR="00F2195E" w:rsidRPr="00827BEC" w:rsidRDefault="00F2195E" w:rsidP="00F2195E">
      <w:pPr>
        <w:rPr>
          <w:rFonts w:ascii="微软雅黑" w:eastAsia="微软雅黑" w:hAnsi="微软雅黑"/>
          <w:b/>
          <w:szCs w:val="21"/>
        </w:rPr>
      </w:pPr>
      <w:r w:rsidRPr="00956C36">
        <w:rPr>
          <w:rFonts w:ascii="微软雅黑" w:eastAsia="微软雅黑" w:hAnsi="微软雅黑"/>
          <w:b/>
          <w:color w:val="E7310E"/>
          <w:sz w:val="30"/>
          <w:szCs w:val="30"/>
        </w:rPr>
        <w:t xml:space="preserve">行业观察 </w:t>
      </w:r>
    </w:p>
    <w:p w:rsidR="00697D5B" w:rsidRPr="00697D5B" w:rsidRDefault="00697D5B" w:rsidP="00697D5B">
      <w:pPr>
        <w:pStyle w:val="a6"/>
        <w:numPr>
          <w:ilvl w:val="0"/>
          <w:numId w:val="1"/>
        </w:numPr>
        <w:ind w:firstLineChars="0"/>
        <w:rPr>
          <w:rFonts w:ascii="微软雅黑" w:eastAsia="微软雅黑" w:hAnsi="微软雅黑"/>
          <w:szCs w:val="21"/>
        </w:rPr>
      </w:pPr>
      <w:r w:rsidRPr="00697D5B">
        <w:rPr>
          <w:rFonts w:ascii="微软雅黑" w:eastAsia="微软雅黑" w:hAnsi="微软雅黑" w:hint="eastAsia"/>
          <w:b/>
          <w:bCs/>
          <w:szCs w:val="21"/>
        </w:rPr>
        <w:t>“感知北京全球网民知识竞赛”活动落幕</w:t>
      </w:r>
    </w:p>
    <w:p w:rsidR="00697D5B" w:rsidRPr="00A240FE" w:rsidRDefault="00697D5B" w:rsidP="00011621">
      <w:pPr>
        <w:pStyle w:val="a6"/>
        <w:numPr>
          <w:ilvl w:val="0"/>
          <w:numId w:val="1"/>
        </w:numPr>
        <w:ind w:firstLineChars="0"/>
        <w:rPr>
          <w:rFonts w:ascii="微软雅黑" w:eastAsia="微软雅黑" w:hAnsi="微软雅黑"/>
          <w:szCs w:val="21"/>
        </w:rPr>
      </w:pPr>
      <w:r w:rsidRPr="00697D5B">
        <w:rPr>
          <w:rFonts w:ascii="微软雅黑" w:eastAsia="微软雅黑" w:hAnsi="微软雅黑" w:hint="eastAsia"/>
          <w:b/>
          <w:bCs/>
          <w:szCs w:val="21"/>
        </w:rPr>
        <w:t>洛阳牡丹文化节获“年度节庆旅游奖”</w:t>
      </w:r>
    </w:p>
    <w:p w:rsidR="00A240FE" w:rsidRDefault="00A240FE" w:rsidP="00011621">
      <w:pPr>
        <w:pStyle w:val="a6"/>
        <w:numPr>
          <w:ilvl w:val="0"/>
          <w:numId w:val="1"/>
        </w:numPr>
        <w:ind w:firstLineChars="0"/>
        <w:rPr>
          <w:rFonts w:ascii="微软雅黑" w:eastAsia="微软雅黑" w:hAnsi="微软雅黑"/>
          <w:b/>
          <w:szCs w:val="21"/>
        </w:rPr>
      </w:pPr>
      <w:r w:rsidRPr="00A240FE">
        <w:rPr>
          <w:rFonts w:ascii="微软雅黑" w:eastAsia="微软雅黑" w:hAnsi="微软雅黑" w:hint="eastAsia"/>
          <w:b/>
          <w:szCs w:val="21"/>
        </w:rPr>
        <w:t>首届中国温泉旅游推广季12月9-11日在重庆举行</w:t>
      </w:r>
    </w:p>
    <w:p w:rsidR="00A240FE" w:rsidRPr="00432A3A" w:rsidRDefault="00A240FE" w:rsidP="00011621">
      <w:pPr>
        <w:pStyle w:val="a6"/>
        <w:numPr>
          <w:ilvl w:val="0"/>
          <w:numId w:val="1"/>
        </w:numPr>
        <w:ind w:firstLineChars="0"/>
        <w:rPr>
          <w:rFonts w:ascii="微软雅黑" w:eastAsia="微软雅黑" w:hAnsi="微软雅黑"/>
          <w:b/>
          <w:szCs w:val="21"/>
        </w:rPr>
      </w:pPr>
      <w:r w:rsidRPr="00432A3A">
        <w:rPr>
          <w:rFonts w:ascii="微软雅黑" w:eastAsia="微软雅黑" w:hAnsi="微软雅黑" w:hint="eastAsia"/>
          <w:b/>
          <w:szCs w:val="21"/>
        </w:rPr>
        <w:t>成都休闲农业与乡村旅游发展论坛本周举办</w:t>
      </w:r>
    </w:p>
    <w:p w:rsidR="003624F5" w:rsidRPr="001346EB" w:rsidRDefault="00011621" w:rsidP="001346EB">
      <w:pPr>
        <w:pStyle w:val="a6"/>
        <w:numPr>
          <w:ilvl w:val="0"/>
          <w:numId w:val="1"/>
        </w:numPr>
        <w:ind w:firstLineChars="0"/>
        <w:rPr>
          <w:rFonts w:ascii="微软雅黑" w:eastAsia="微软雅黑" w:hAnsi="微软雅黑"/>
          <w:szCs w:val="21"/>
        </w:rPr>
      </w:pPr>
      <w:r w:rsidRPr="00A240FE">
        <w:rPr>
          <w:rFonts w:ascii="微软雅黑" w:eastAsia="微软雅黑" w:hAnsi="微软雅黑" w:hint="eastAsia"/>
          <w:b/>
          <w:bCs/>
          <w:szCs w:val="21"/>
        </w:rPr>
        <w:t>2014</w:t>
      </w:r>
      <w:r w:rsidR="00361722">
        <w:rPr>
          <w:rFonts w:ascii="微软雅黑" w:eastAsia="微软雅黑" w:hAnsi="微软雅黑" w:hint="eastAsia"/>
          <w:b/>
          <w:bCs/>
          <w:szCs w:val="21"/>
        </w:rPr>
        <w:t>中国旅游发展论坛</w:t>
      </w:r>
      <w:r w:rsidRPr="00A240FE">
        <w:rPr>
          <w:rFonts w:ascii="微软雅黑" w:eastAsia="微软雅黑" w:hAnsi="微软雅黑" w:hint="eastAsia"/>
          <w:b/>
          <w:bCs/>
          <w:szCs w:val="21"/>
        </w:rPr>
        <w:t>举办</w:t>
      </w:r>
      <w:r w:rsidR="00697D5B" w:rsidRPr="00A240FE">
        <w:rPr>
          <w:rFonts w:ascii="微软雅黑" w:eastAsia="微软雅黑" w:hAnsi="微软雅黑" w:hint="eastAsia"/>
          <w:b/>
          <w:bCs/>
          <w:szCs w:val="21"/>
        </w:rPr>
        <w:t xml:space="preserve"> </w:t>
      </w:r>
      <w:r w:rsidRPr="00A240FE">
        <w:rPr>
          <w:rFonts w:ascii="微软雅黑" w:eastAsia="微软雅黑" w:hAnsi="微软雅黑" w:hint="eastAsia"/>
          <w:b/>
          <w:bCs/>
          <w:szCs w:val="21"/>
        </w:rPr>
        <w:t>中国旅游集团20强公布</w:t>
      </w:r>
    </w:p>
    <w:p w:rsidR="00B55C0A" w:rsidRDefault="00B55C0A" w:rsidP="00B55C0A">
      <w:pPr>
        <w:widowControl/>
        <w:spacing w:before="100" w:beforeAutospacing="1" w:after="100" w:afterAutospacing="1"/>
        <w:jc w:val="right"/>
        <w:outlineLvl w:val="0"/>
        <w:rPr>
          <w:rFonts w:ascii="微软雅黑" w:eastAsia="微软雅黑" w:hAnsi="微软雅黑"/>
          <w:szCs w:val="21"/>
        </w:rPr>
      </w:pPr>
    </w:p>
    <w:p w:rsidR="006A0E8F" w:rsidRDefault="005A77C0" w:rsidP="00B55C0A">
      <w:pPr>
        <w:widowControl/>
        <w:spacing w:before="100" w:beforeAutospacing="1" w:after="100" w:afterAutospacing="1"/>
        <w:jc w:val="right"/>
        <w:outlineLvl w:val="0"/>
        <w:rPr>
          <w:rFonts w:ascii="微软雅黑" w:eastAsia="微软雅黑" w:hAnsi="微软雅黑"/>
          <w:szCs w:val="21"/>
        </w:rPr>
      </w:pPr>
      <w:r w:rsidRPr="005A77C0">
        <w:rPr>
          <w:rFonts w:ascii="微软雅黑" w:eastAsia="微软雅黑" w:hAnsi="微软雅黑"/>
          <w:noProof/>
          <w:color w:val="FF0000"/>
          <w:sz w:val="36"/>
          <w:szCs w:val="36"/>
        </w:rPr>
        <w:pict>
          <v:shape id="_x0000_s2053" type="#_x0000_t32" style="position:absolute;left:0;text-align:left;margin-left:3pt;margin-top:42.95pt;width:415.5pt;height:0;z-index:251659264" o:connectortype="straight" strokecolor="red"/>
        </w:pict>
      </w:r>
    </w:p>
    <w:p w:rsidR="00BA42BE" w:rsidRDefault="00432A3A" w:rsidP="006A0E8F">
      <w:pPr>
        <w:widowControl/>
        <w:spacing w:before="100" w:beforeAutospacing="1" w:after="100" w:afterAutospacing="1"/>
        <w:jc w:val="right"/>
        <w:outlineLvl w:val="0"/>
        <w:rPr>
          <w:rFonts w:ascii="黑体" w:eastAsia="黑体" w:hAnsi="黑体" w:cs="宋体"/>
          <w:b/>
          <w:bCs/>
          <w:kern w:val="36"/>
          <w:sz w:val="32"/>
          <w:szCs w:val="32"/>
        </w:rPr>
      </w:pPr>
      <w:r>
        <w:rPr>
          <w:rFonts w:ascii="微软雅黑" w:eastAsia="微软雅黑" w:hAnsi="微软雅黑" w:hint="eastAsia"/>
          <w:szCs w:val="21"/>
        </w:rPr>
        <w:t>责任编辑</w:t>
      </w:r>
      <w:r w:rsidRPr="00956C36">
        <w:rPr>
          <w:rFonts w:ascii="微软雅黑" w:eastAsia="微软雅黑" w:hAnsi="微软雅黑" w:hint="eastAsia"/>
          <w:szCs w:val="21"/>
        </w:rPr>
        <w:t xml:space="preserve">：崔超 </w:t>
      </w:r>
      <w:r>
        <w:rPr>
          <w:rFonts w:ascii="微软雅黑" w:eastAsia="微软雅黑" w:hAnsi="微软雅黑" w:hint="eastAsia"/>
          <w:szCs w:val="21"/>
        </w:rPr>
        <w:t>审核</w:t>
      </w:r>
      <w:r w:rsidRPr="00956C36">
        <w:rPr>
          <w:rFonts w:ascii="微软雅黑" w:eastAsia="微软雅黑" w:hAnsi="微软雅黑" w:hint="eastAsia"/>
          <w:szCs w:val="21"/>
        </w:rPr>
        <w:t>：冯强</w:t>
      </w:r>
    </w:p>
    <w:p w:rsidR="00432A3A" w:rsidRPr="00BF6E2D" w:rsidRDefault="00432A3A" w:rsidP="00432A3A">
      <w:pPr>
        <w:widowControl/>
        <w:spacing w:before="100" w:beforeAutospacing="1" w:after="100" w:afterAutospacing="1"/>
        <w:jc w:val="center"/>
        <w:outlineLvl w:val="0"/>
        <w:rPr>
          <w:rFonts w:ascii="黑体" w:eastAsia="黑体" w:hAnsi="黑体" w:cs="宋体"/>
          <w:b/>
          <w:bCs/>
          <w:kern w:val="36"/>
          <w:sz w:val="32"/>
          <w:szCs w:val="32"/>
        </w:rPr>
        <w:sectPr w:rsidR="00432A3A" w:rsidRPr="00BF6E2D" w:rsidSect="003476B6">
          <w:type w:val="continuous"/>
          <w:pgSz w:w="11906" w:h="16838"/>
          <w:pgMar w:top="2234" w:right="1797" w:bottom="2410" w:left="1797" w:header="1560" w:footer="1871" w:gutter="0"/>
          <w:cols w:space="424"/>
          <w:docGrid w:type="lines" w:linePitch="312"/>
        </w:sectPr>
      </w:pPr>
    </w:p>
    <w:p w:rsidR="003476B6" w:rsidRDefault="003476B6" w:rsidP="006A0E8F">
      <w:pPr>
        <w:widowControl/>
        <w:spacing w:before="100" w:beforeAutospacing="1" w:after="100" w:afterAutospacing="1"/>
        <w:jc w:val="center"/>
        <w:outlineLvl w:val="0"/>
        <w:rPr>
          <w:rFonts w:ascii="黑体" w:eastAsia="黑体" w:hAnsi="黑体" w:cs="宋体"/>
          <w:b/>
          <w:bCs/>
          <w:kern w:val="36"/>
          <w:sz w:val="32"/>
          <w:szCs w:val="32"/>
        </w:rPr>
        <w:sectPr w:rsidR="003476B6" w:rsidSect="00BA42BE">
          <w:type w:val="continuous"/>
          <w:pgSz w:w="11906" w:h="16838"/>
          <w:pgMar w:top="2234" w:right="1797" w:bottom="2410" w:left="1797" w:header="1560" w:footer="1871" w:gutter="0"/>
          <w:cols w:space="425"/>
          <w:docGrid w:type="lines" w:linePitch="312"/>
        </w:sectPr>
      </w:pPr>
    </w:p>
    <w:p w:rsidR="00500050" w:rsidRPr="00500050" w:rsidRDefault="00500050" w:rsidP="00500050">
      <w:pPr>
        <w:widowControl/>
        <w:spacing w:before="100" w:beforeAutospacing="1" w:after="100" w:afterAutospacing="1"/>
        <w:jc w:val="center"/>
        <w:outlineLvl w:val="0"/>
        <w:rPr>
          <w:rFonts w:ascii="黑体" w:eastAsia="黑体" w:hAnsi="黑体" w:cs="宋体"/>
          <w:b/>
          <w:bCs/>
          <w:kern w:val="36"/>
          <w:sz w:val="32"/>
          <w:szCs w:val="32"/>
        </w:rPr>
      </w:pPr>
      <w:bookmarkStart w:id="0" w:name="OLE_LINK1"/>
      <w:bookmarkStart w:id="1" w:name="OLE_LINK2"/>
      <w:r w:rsidRPr="00500050">
        <w:rPr>
          <w:rFonts w:ascii="黑体" w:eastAsia="黑体" w:hAnsi="黑体" w:cs="宋体"/>
          <w:b/>
          <w:bCs/>
          <w:kern w:val="36"/>
          <w:sz w:val="32"/>
          <w:szCs w:val="32"/>
        </w:rPr>
        <w:lastRenderedPageBreak/>
        <w:t>国家旅游局发布《关于全面推进依法兴旅、依法治旅的意见</w:t>
      </w:r>
      <w:bookmarkEnd w:id="0"/>
      <w:bookmarkEnd w:id="1"/>
      <w:r w:rsidRPr="00500050">
        <w:rPr>
          <w:rFonts w:ascii="黑体" w:eastAsia="黑体" w:hAnsi="黑体" w:cs="宋体"/>
          <w:b/>
          <w:bCs/>
          <w:kern w:val="36"/>
          <w:sz w:val="32"/>
          <w:szCs w:val="32"/>
        </w:rPr>
        <w:t>》</w:t>
      </w:r>
    </w:p>
    <w:p w:rsidR="00500050" w:rsidRPr="00500050" w:rsidRDefault="00500050" w:rsidP="00500050">
      <w:pPr>
        <w:rPr>
          <w:rFonts w:ascii="微软雅黑" w:eastAsia="微软雅黑" w:hAnsi="微软雅黑"/>
          <w:b/>
          <w:szCs w:val="21"/>
        </w:rPr>
      </w:pPr>
      <w:r w:rsidRPr="00500050">
        <w:rPr>
          <w:rFonts w:ascii="微软雅黑" w:eastAsia="微软雅黑" w:hAnsi="微软雅黑" w:hint="eastAsia"/>
          <w:b/>
          <w:szCs w:val="21"/>
        </w:rPr>
        <w:t xml:space="preserve"> </w:t>
      </w:r>
      <w:r>
        <w:rPr>
          <w:rFonts w:ascii="微软雅黑" w:eastAsia="微软雅黑" w:hAnsi="微软雅黑" w:hint="eastAsia"/>
          <w:b/>
          <w:szCs w:val="21"/>
        </w:rPr>
        <w:t xml:space="preserve"> </w:t>
      </w:r>
      <w:r w:rsidRPr="00500050">
        <w:rPr>
          <w:rFonts w:ascii="微软雅黑" w:eastAsia="微软雅黑" w:hAnsi="微软雅黑" w:hint="eastAsia"/>
          <w:b/>
          <w:szCs w:val="21"/>
        </w:rPr>
        <w:t xml:space="preserve"> 为贯彻落实《中共中央关于全面推进依法治国若干重大问题的决定》精神，准确把握依法治国对旅游法治建设的要求和内涵，全面推进依法兴旅、依法治旅，国家旅游局发布《关于贯彻党的十八届四中全会精神全面推进依法兴旅、依法治旅的意见》（以下简称《意见》）。</w:t>
      </w:r>
    </w:p>
    <w:p w:rsidR="00500050" w:rsidRPr="00500050" w:rsidRDefault="00500050" w:rsidP="00500050">
      <w:pPr>
        <w:rPr>
          <w:rFonts w:ascii="微软雅黑" w:eastAsia="微软雅黑" w:hAnsi="微软雅黑"/>
          <w:b/>
          <w:szCs w:val="21"/>
        </w:rPr>
      </w:pPr>
      <w:r w:rsidRPr="00500050">
        <w:rPr>
          <w:rFonts w:ascii="微软雅黑" w:eastAsia="微软雅黑" w:hAnsi="微软雅黑" w:hint="eastAsia"/>
          <w:b/>
          <w:szCs w:val="21"/>
        </w:rPr>
        <w:t xml:space="preserve">    该《意见》一是明确了十八届四中全会对依法兴旅、依法治旅提出了新要求，赋予了新内涵，旅游行业必须统一认识，把四中全会精神贯彻落实到旅游业改革发展和规范管理的各个环节;二是从认识不足、旅游法综合实施不力、有法不依、执法机制不健全等4个主要方面，梳理了旅游行业法治建设存在的主要差距;三是明确了旅游行业法治建设的重点，即以贯彻落实旅游法为核心，扎实推进依法行政、继续完善旅游法规制度体系、全面提高旅游执法水平、强化旅游法制建设保障。</w:t>
      </w:r>
    </w:p>
    <w:p w:rsidR="00500050" w:rsidRDefault="00500050" w:rsidP="00500050">
      <w:pPr>
        <w:rPr>
          <w:rFonts w:ascii="微软雅黑" w:eastAsia="微软雅黑" w:hAnsi="微软雅黑"/>
          <w:b/>
          <w:szCs w:val="21"/>
        </w:rPr>
      </w:pPr>
      <w:r w:rsidRPr="00500050">
        <w:rPr>
          <w:rFonts w:ascii="微软雅黑" w:eastAsia="微软雅黑" w:hAnsi="微软雅黑" w:hint="eastAsia"/>
          <w:b/>
          <w:szCs w:val="21"/>
        </w:rPr>
        <w:t xml:space="preserve">    《意见》提出了全面落实依法兴旅职能、严格履行依法治旅职责、深化行政审批制度改革、优化行政决策机制、推进政务公开5个依法行政工作的重点，以及推动法治与改革创新的协同发展、构建以旅游法为核心的旅游法律规范体系、探索完善旅游执法体制、规范旅游执法行为4个难点，适应了旅游业消费升级、结构调整、体制改革、产业发展的新要求，具有很强的指导性。《意见》就发挥旅游产业的社会性效益、探索旅游改革发展新途径、加强旅游执法机构建设和旅游人才培养等问题，也提出了进一步完善的意见。</w:t>
      </w:r>
    </w:p>
    <w:p w:rsidR="00BA665D" w:rsidRDefault="00500050" w:rsidP="00500050">
      <w:pPr>
        <w:jc w:val="left"/>
        <w:rPr>
          <w:rFonts w:ascii="微软雅黑" w:eastAsia="微软雅黑" w:hAnsi="微软雅黑"/>
          <w:b/>
          <w:szCs w:val="21"/>
        </w:rPr>
      </w:pPr>
      <w:r>
        <w:rPr>
          <w:rFonts w:ascii="微软雅黑" w:eastAsia="微软雅黑" w:hAnsi="微软雅黑" w:hint="eastAsia"/>
          <w:b/>
          <w:szCs w:val="21"/>
        </w:rPr>
        <w:t>全文见：</w:t>
      </w:r>
      <w:r w:rsidR="00BA665D">
        <w:rPr>
          <w:rFonts w:ascii="微软雅黑" w:eastAsia="微软雅黑" w:hAnsi="微软雅黑" w:hint="eastAsia"/>
          <w:b/>
          <w:szCs w:val="21"/>
        </w:rPr>
        <w:t>国家旅游局官网</w:t>
      </w:r>
    </w:p>
    <w:p w:rsidR="00500050" w:rsidRPr="00500050" w:rsidRDefault="00500050" w:rsidP="00500050">
      <w:pPr>
        <w:jc w:val="left"/>
        <w:rPr>
          <w:rFonts w:ascii="微软雅黑" w:eastAsia="微软雅黑" w:hAnsi="微软雅黑"/>
          <w:b/>
          <w:szCs w:val="21"/>
        </w:rPr>
      </w:pPr>
      <w:r w:rsidRPr="00462EC9">
        <w:rPr>
          <w:rFonts w:ascii="Times New Roman" w:eastAsia="微软雅黑" w:hAnsi="Times New Roman" w:cs="Times New Roman"/>
          <w:b/>
          <w:szCs w:val="21"/>
        </w:rPr>
        <w:t>http://www.cnta.gov.cn/html/2014-12/2014-12-9-%7B@hur%7D-59-91421.html</w:t>
      </w:r>
    </w:p>
    <w:p w:rsidR="00500050" w:rsidRDefault="00500050" w:rsidP="00500050">
      <w:pPr>
        <w:rPr>
          <w:rFonts w:ascii="微软雅黑" w:eastAsia="微软雅黑" w:hAnsi="微软雅黑"/>
          <w:b/>
          <w:szCs w:val="21"/>
        </w:rPr>
      </w:pPr>
    </w:p>
    <w:p w:rsidR="00CA2408" w:rsidRPr="00697D5B" w:rsidRDefault="00697D5B" w:rsidP="00471D10">
      <w:pPr>
        <w:tabs>
          <w:tab w:val="left" w:pos="844"/>
        </w:tabs>
        <w:spacing w:afterLines="50"/>
        <w:jc w:val="center"/>
        <w:rPr>
          <w:rFonts w:ascii="黑体" w:eastAsia="黑体" w:hAnsi="黑体"/>
          <w:sz w:val="32"/>
          <w:szCs w:val="32"/>
        </w:rPr>
      </w:pPr>
      <w:r w:rsidRPr="00697D5B">
        <w:rPr>
          <w:rFonts w:ascii="黑体" w:eastAsia="黑体" w:hAnsi="黑体" w:hint="eastAsia"/>
          <w:b/>
          <w:bCs/>
          <w:sz w:val="32"/>
          <w:szCs w:val="32"/>
        </w:rPr>
        <w:lastRenderedPageBreak/>
        <w:t>“感知北京全球网民知识竞赛”活动落幕</w:t>
      </w:r>
    </w:p>
    <w:p w:rsidR="00697D5B" w:rsidRPr="00697D5B" w:rsidRDefault="00697D5B" w:rsidP="00697D5B">
      <w:pPr>
        <w:tabs>
          <w:tab w:val="left" w:pos="844"/>
        </w:tabs>
        <w:rPr>
          <w:rFonts w:ascii="微软雅黑" w:eastAsia="微软雅黑" w:hAnsi="微软雅黑"/>
          <w:szCs w:val="21"/>
        </w:rPr>
      </w:pPr>
      <w:r w:rsidRPr="00697D5B">
        <w:rPr>
          <w:rFonts w:ascii="微软雅黑" w:eastAsia="微软雅黑" w:hAnsi="微软雅黑" w:hint="eastAsia"/>
          <w:szCs w:val="21"/>
        </w:rPr>
        <w:t>  　12月9日下午，2014“感知北京”-全球网民知识竞赛颁奖礼活动在京举行，这也标志着2014“感知北京”全球网民知识竞赛活动圆满落幕。</w:t>
      </w:r>
    </w:p>
    <w:p w:rsidR="00697D5B" w:rsidRPr="00697D5B" w:rsidRDefault="00697D5B" w:rsidP="00697D5B">
      <w:pPr>
        <w:tabs>
          <w:tab w:val="left" w:pos="844"/>
        </w:tabs>
        <w:rPr>
          <w:rFonts w:ascii="微软雅黑" w:eastAsia="微软雅黑" w:hAnsi="微软雅黑"/>
          <w:szCs w:val="21"/>
        </w:rPr>
      </w:pPr>
      <w:r w:rsidRPr="00697D5B">
        <w:rPr>
          <w:rFonts w:ascii="微软雅黑" w:eastAsia="微软雅黑" w:hAnsi="微软雅黑" w:hint="eastAsia"/>
          <w:szCs w:val="21"/>
        </w:rPr>
        <w:t xml:space="preserve">　　2014年8月20日，由北京市旅游发展委员会和中国国际广播电台国际在线共同主办的2014“感知北京”全球网民知识竞赛正式启动。8月20 日到10月20日期间，国际在线中文、英文、德文、法文、日文和韩文共6种语言网站同时开启答题页面，邀请全球网民通过网络答题的方式，来了解北京厚重的 历史文化、丰富的旅游资源以及北京72小时过境免签政策等内容。最终活动共计收到全球网友有效答卷116533份。为了表示对参与者的感谢，主办方特意从 答题者选出了6位幸运网友，邀请他们来华免费体验“北京72小时入境免签短途游”，亲身体验北京旅游的独特魅力。</w:t>
      </w:r>
    </w:p>
    <w:p w:rsidR="00697D5B" w:rsidRPr="00697D5B" w:rsidRDefault="00697D5B" w:rsidP="00697D5B">
      <w:pPr>
        <w:tabs>
          <w:tab w:val="left" w:pos="844"/>
        </w:tabs>
        <w:rPr>
          <w:rFonts w:ascii="微软雅黑" w:eastAsia="微软雅黑" w:hAnsi="微软雅黑"/>
          <w:szCs w:val="21"/>
        </w:rPr>
      </w:pPr>
      <w:r w:rsidRPr="00697D5B">
        <w:rPr>
          <w:rFonts w:ascii="微软雅黑" w:eastAsia="微软雅黑" w:hAnsi="微软雅黑" w:hint="eastAsia"/>
          <w:szCs w:val="21"/>
        </w:rPr>
        <w:t xml:space="preserve">　　北京市旅游发展委员会副主任王粤在颁奖礼上透露，目前在北京中转的每年有200万左右的过境人士，自从北京推行“72小时过境免签”政策以来， 已经有30000名商旅人士享受了这个政策。王粤还向大家推荐了目前北京主推的四大类定制旅游产品，分别是中医养生游、文化博览游、运动休闲游和精品演出 游。她表示，希望通过与国际在线的合作，未来能让更多的国际游客和国际商务人士了解北京，把更多的国际活动和旅游计划布局到北京来。</w:t>
      </w:r>
    </w:p>
    <w:p w:rsidR="00697D5B" w:rsidRDefault="00697D5B" w:rsidP="00697D5B">
      <w:pPr>
        <w:tabs>
          <w:tab w:val="left" w:pos="844"/>
        </w:tabs>
        <w:rPr>
          <w:rFonts w:ascii="微软雅黑" w:eastAsia="微软雅黑" w:hAnsi="微软雅黑"/>
          <w:szCs w:val="21"/>
        </w:rPr>
      </w:pPr>
      <w:r w:rsidRPr="00697D5B">
        <w:rPr>
          <w:rFonts w:ascii="微软雅黑" w:eastAsia="微软雅黑" w:hAnsi="微软雅黑" w:hint="eastAsia"/>
          <w:szCs w:val="21"/>
        </w:rPr>
        <w:t xml:space="preserve">　　北京市旅游委城市形象与市场推介处处长张靖向大家介绍了2015年北京旅游的推广计划。2015年是“美丽中国-丝绸之路旅游年”，北京作为首 都以及“一带一路”战略的提出地，将围绕国家战略和周边外交，把主要的海外推广项目放在香港、台湾、韩国、日本以</w:t>
      </w:r>
      <w:r w:rsidRPr="00697D5B">
        <w:rPr>
          <w:rFonts w:ascii="微软雅黑" w:eastAsia="微软雅黑" w:hAnsi="微软雅黑" w:hint="eastAsia"/>
          <w:szCs w:val="21"/>
        </w:rPr>
        <w:lastRenderedPageBreak/>
        <w:t>及东南亚国家。同时，面向欧洲和美国这样 的远程海外客源市场，将会继续举办大型的富有开创意义的活动，为将北京打造成世界一流的旅游目的地而努力。</w:t>
      </w:r>
    </w:p>
    <w:p w:rsidR="00697D5B" w:rsidRDefault="00697D5B" w:rsidP="00697D5B">
      <w:pPr>
        <w:tabs>
          <w:tab w:val="left" w:pos="844"/>
        </w:tabs>
        <w:rPr>
          <w:rFonts w:ascii="微软雅黑" w:eastAsia="微软雅黑" w:hAnsi="微软雅黑"/>
          <w:szCs w:val="21"/>
        </w:rPr>
      </w:pPr>
    </w:p>
    <w:p w:rsidR="00697D5B" w:rsidRPr="00697D5B" w:rsidRDefault="00697D5B" w:rsidP="00471D10">
      <w:pPr>
        <w:tabs>
          <w:tab w:val="left" w:pos="844"/>
        </w:tabs>
        <w:spacing w:afterLines="50"/>
        <w:jc w:val="center"/>
        <w:rPr>
          <w:rFonts w:ascii="黑体" w:eastAsia="黑体" w:hAnsi="黑体"/>
          <w:b/>
          <w:bCs/>
          <w:sz w:val="32"/>
          <w:szCs w:val="32"/>
        </w:rPr>
      </w:pPr>
      <w:r w:rsidRPr="00697D5B">
        <w:rPr>
          <w:rFonts w:ascii="黑体" w:eastAsia="黑体" w:hAnsi="黑体" w:hint="eastAsia"/>
          <w:b/>
          <w:bCs/>
          <w:sz w:val="32"/>
          <w:szCs w:val="32"/>
        </w:rPr>
        <w:t>洛阳牡丹文化节获“年度节庆旅游奖”</w:t>
      </w:r>
    </w:p>
    <w:p w:rsidR="00697D5B" w:rsidRDefault="00697D5B" w:rsidP="00697D5B">
      <w:pPr>
        <w:tabs>
          <w:tab w:val="left" w:pos="844"/>
        </w:tabs>
        <w:rPr>
          <w:rFonts w:ascii="微软雅黑" w:eastAsia="微软雅黑" w:hAnsi="微软雅黑"/>
          <w:szCs w:val="21"/>
        </w:rPr>
      </w:pPr>
      <w:r>
        <w:rPr>
          <w:rFonts w:ascii="微软雅黑" w:eastAsia="微软雅黑" w:hAnsi="微软雅黑" w:hint="eastAsia"/>
          <w:szCs w:val="21"/>
        </w:rPr>
        <w:t xml:space="preserve">    </w:t>
      </w:r>
      <w:r w:rsidRPr="00697D5B">
        <w:rPr>
          <w:rFonts w:ascii="微软雅黑" w:eastAsia="微软雅黑" w:hAnsi="微软雅黑" w:hint="eastAsia"/>
          <w:szCs w:val="21"/>
        </w:rPr>
        <w:t xml:space="preserve">日前，第九届“中国旅游金榜”盛典日前在北京落下帷幕，洛阳牡丹文化节荣获“年度节庆旅游奖”。 </w:t>
      </w:r>
      <w:r w:rsidRPr="00697D5B">
        <w:rPr>
          <w:rFonts w:ascii="微软雅黑" w:eastAsia="微软雅黑" w:hAnsi="微软雅黑" w:hint="eastAsia"/>
          <w:szCs w:val="21"/>
        </w:rPr>
        <w:br/>
      </w:r>
      <w:r>
        <w:rPr>
          <w:rFonts w:ascii="微软雅黑" w:eastAsia="微软雅黑" w:hAnsi="微软雅黑" w:hint="eastAsia"/>
          <w:szCs w:val="21"/>
        </w:rPr>
        <w:t xml:space="preserve">    </w:t>
      </w:r>
      <w:r w:rsidRPr="00697D5B">
        <w:rPr>
          <w:rFonts w:ascii="微软雅黑" w:eastAsia="微软雅黑" w:hAnsi="微软雅黑" w:hint="eastAsia"/>
          <w:szCs w:val="21"/>
        </w:rPr>
        <w:t xml:space="preserve">“中国旅游金榜”由国内最具影响力的旅游媒体——时尚传媒集团旗下《时尚旅游》杂志主办，此前已成功举办过8届，每一年的榜单均反映了中国旅游行业的 发展趋势。受中国旅游协会委托，中国节庆全国交流大会主席团办公室协助主办方首度于今年推出“年度节庆旅游奖”。已经连续举办32届的中国洛阳牡丹文化 节，因一直致力于打造中国最具国际影响力的文化节会品牌，并吸引了大批境内外游客，最终获得“年度节庆旅游奖”。 </w:t>
      </w:r>
      <w:r w:rsidRPr="00697D5B">
        <w:rPr>
          <w:rFonts w:ascii="微软雅黑" w:eastAsia="微软雅黑" w:hAnsi="微软雅黑" w:hint="eastAsia"/>
          <w:szCs w:val="21"/>
        </w:rPr>
        <w:br/>
      </w:r>
      <w:r>
        <w:rPr>
          <w:rFonts w:ascii="微软雅黑" w:eastAsia="微软雅黑" w:hAnsi="微软雅黑" w:hint="eastAsia"/>
          <w:szCs w:val="21"/>
        </w:rPr>
        <w:t xml:space="preserve">    </w:t>
      </w:r>
      <w:r w:rsidRPr="00697D5B">
        <w:rPr>
          <w:rFonts w:ascii="微软雅黑" w:eastAsia="微软雅黑" w:hAnsi="微软雅黑" w:hint="eastAsia"/>
          <w:szCs w:val="21"/>
        </w:rPr>
        <w:t>一同获得“年度节庆旅游奖”的，还有中国海南岛欢乐节、中国哈尔滨国际冰雪节、中国（象山）开渔节、自贡国际恐龙灯会、中国•德宏国际泼水狂欢节。</w:t>
      </w:r>
    </w:p>
    <w:p w:rsidR="00697D5B" w:rsidRDefault="00697D5B" w:rsidP="00697D5B">
      <w:pPr>
        <w:tabs>
          <w:tab w:val="left" w:pos="844"/>
        </w:tabs>
        <w:rPr>
          <w:rFonts w:ascii="微软雅黑" w:eastAsia="微软雅黑" w:hAnsi="微软雅黑"/>
          <w:szCs w:val="21"/>
        </w:rPr>
      </w:pPr>
    </w:p>
    <w:p w:rsidR="00697D5B" w:rsidRPr="00697D5B" w:rsidRDefault="00697D5B" w:rsidP="00471D10">
      <w:pPr>
        <w:tabs>
          <w:tab w:val="left" w:pos="844"/>
        </w:tabs>
        <w:spacing w:afterLines="50"/>
        <w:jc w:val="center"/>
        <w:rPr>
          <w:rFonts w:ascii="黑体" w:eastAsia="黑体" w:hAnsi="黑体"/>
          <w:b/>
          <w:sz w:val="32"/>
          <w:szCs w:val="32"/>
        </w:rPr>
      </w:pPr>
      <w:r w:rsidRPr="00697D5B">
        <w:rPr>
          <w:rFonts w:ascii="黑体" w:eastAsia="黑体" w:hAnsi="黑体" w:hint="eastAsia"/>
          <w:b/>
          <w:sz w:val="32"/>
          <w:szCs w:val="32"/>
        </w:rPr>
        <w:t>首届中国温泉旅游推广季12月9-11日在重庆举行</w:t>
      </w:r>
    </w:p>
    <w:p w:rsidR="00697D5B" w:rsidRPr="00697D5B" w:rsidRDefault="00697D5B" w:rsidP="00697D5B">
      <w:pPr>
        <w:tabs>
          <w:tab w:val="left" w:pos="844"/>
        </w:tabs>
        <w:rPr>
          <w:rFonts w:ascii="微软雅黑" w:eastAsia="微软雅黑" w:hAnsi="微软雅黑"/>
          <w:szCs w:val="21"/>
        </w:rPr>
      </w:pPr>
      <w:r>
        <w:rPr>
          <w:rFonts w:ascii="微软雅黑" w:eastAsia="微软雅黑" w:hAnsi="微软雅黑" w:hint="eastAsia"/>
          <w:szCs w:val="21"/>
        </w:rPr>
        <w:t xml:space="preserve">    </w:t>
      </w:r>
      <w:r w:rsidRPr="00697D5B">
        <w:rPr>
          <w:rFonts w:ascii="微软雅黑" w:eastAsia="微软雅黑" w:hAnsi="微软雅黑" w:hint="eastAsia"/>
          <w:szCs w:val="21"/>
        </w:rPr>
        <w:t>2014年12月9日-12月11日，以“让温泉走进生活”为主题的首届中国温泉旅游推广季将在重庆市北碚区举行。本次活动由中国旅游协会温泉分会和重庆市旅游协会主办，推广季活动内容丰富多彩、亮点纷呈。不仅将举办温泉养生论坛、温泉地及温泉产品推介、中国温泉旅游行业2014年年会、中国知名温泉地图片展、重庆世界温泉之都图片展、中国温</w:t>
      </w:r>
      <w:r w:rsidRPr="00697D5B">
        <w:rPr>
          <w:rFonts w:ascii="微软雅黑" w:eastAsia="微软雅黑" w:hAnsi="微软雅黑" w:hint="eastAsia"/>
          <w:szCs w:val="21"/>
        </w:rPr>
        <w:lastRenderedPageBreak/>
        <w:t>泉旅游行业服饰设计展演、重庆精品温泉旅游线路考察和知名温泉产业服务商成果展示等主题活动，还将发布《中国温泉旅游产业发展报告2014》蓝皮书。</w:t>
      </w:r>
      <w:r w:rsidRPr="00697D5B">
        <w:rPr>
          <w:rFonts w:ascii="微软雅黑" w:eastAsia="微软雅黑" w:hAnsi="微软雅黑" w:hint="eastAsia"/>
          <w:szCs w:val="21"/>
        </w:rPr>
        <w:br/>
        <w:t xml:space="preserve">　　此外，中国旅游协会温泉旅游分会还确定每年12月为中国温泉月，并于今年首次举办“中国温泉月·一块泡温泉”活动，推出一系列惠民活动，如要求参与的每家温泉企业提供优惠幅度较大的优惠券1万张以上，由协会和《温泉旅游》杂志联合全国多家媒体对活动进行宣传报道，并在“一块儿去”旅行平台上销售</w:t>
      </w:r>
    </w:p>
    <w:p w:rsidR="00697D5B" w:rsidRDefault="00697D5B" w:rsidP="00697D5B">
      <w:pPr>
        <w:tabs>
          <w:tab w:val="left" w:pos="844"/>
        </w:tabs>
        <w:rPr>
          <w:rFonts w:ascii="微软雅黑" w:eastAsia="微软雅黑" w:hAnsi="微软雅黑"/>
          <w:szCs w:val="21"/>
        </w:rPr>
      </w:pPr>
    </w:p>
    <w:p w:rsidR="00500050" w:rsidRPr="00500050" w:rsidRDefault="00500050" w:rsidP="00471D10">
      <w:pPr>
        <w:tabs>
          <w:tab w:val="left" w:pos="844"/>
        </w:tabs>
        <w:spacing w:afterLines="50"/>
        <w:jc w:val="center"/>
        <w:rPr>
          <w:rFonts w:ascii="黑体" w:eastAsia="黑体" w:hAnsi="黑体"/>
          <w:b/>
          <w:bCs/>
          <w:sz w:val="32"/>
          <w:szCs w:val="32"/>
        </w:rPr>
      </w:pPr>
      <w:r w:rsidRPr="00500050">
        <w:rPr>
          <w:rFonts w:ascii="黑体" w:eastAsia="黑体" w:hAnsi="黑体" w:hint="eastAsia"/>
          <w:b/>
          <w:bCs/>
          <w:sz w:val="32"/>
          <w:szCs w:val="32"/>
        </w:rPr>
        <w:t>成都休闲农业与乡村旅游发展论坛本周举办</w:t>
      </w:r>
    </w:p>
    <w:p w:rsidR="00500050" w:rsidRPr="00500050" w:rsidRDefault="00500050" w:rsidP="00500050">
      <w:pPr>
        <w:tabs>
          <w:tab w:val="left" w:pos="844"/>
        </w:tabs>
        <w:rPr>
          <w:rFonts w:ascii="微软雅黑" w:eastAsia="微软雅黑" w:hAnsi="微软雅黑"/>
          <w:szCs w:val="21"/>
        </w:rPr>
      </w:pPr>
      <w:r w:rsidRPr="00500050">
        <w:rPr>
          <w:rFonts w:ascii="微软雅黑" w:eastAsia="微软雅黑" w:hAnsi="微软雅黑" w:hint="eastAsia"/>
          <w:szCs w:val="21"/>
        </w:rPr>
        <w:t xml:space="preserve">　   记者近日从成都市有关部门获悉，由成都市旅游局、成都市农委联合主办，成都市旅游产业促进中心和成都大学旅游与文化产业学院承办的“2014四川成都休 闲农业与乡村旅游发展论坛”将于12月11日在世纪城新国际会议中心举办。本次论坛将以“产业融合•创新发展”为主题，对休闲农业与乡村旅游发展进行研讨和展望。</w:t>
      </w:r>
    </w:p>
    <w:p w:rsidR="00500050" w:rsidRPr="00500050" w:rsidRDefault="00500050" w:rsidP="00500050">
      <w:pPr>
        <w:tabs>
          <w:tab w:val="left" w:pos="844"/>
        </w:tabs>
        <w:rPr>
          <w:rFonts w:ascii="微软雅黑" w:eastAsia="微软雅黑" w:hAnsi="微软雅黑"/>
          <w:szCs w:val="21"/>
        </w:rPr>
      </w:pPr>
      <w:r w:rsidRPr="00500050">
        <w:rPr>
          <w:rFonts w:ascii="微软雅黑" w:eastAsia="微软雅黑" w:hAnsi="微软雅黑" w:hint="eastAsia"/>
          <w:szCs w:val="21"/>
        </w:rPr>
        <w:t xml:space="preserve">　　据悉，本次论坛旨在积极响应国务院《关于促进旅游业改革发展的若干意见》中关于“大力发展乡村旅游”的精神，促进乡村旅游向特色化、规模化、规 范化、品牌化、国际化方向发展。省、市休闲农业、乡村旅游专家以及相关企业代表将共同围绕一三产业的融合发展，就创新成都乡村旅游发展模式和转变经营方式 进行探讨。</w:t>
      </w:r>
    </w:p>
    <w:p w:rsidR="00500050" w:rsidRDefault="00500050" w:rsidP="00500050">
      <w:pPr>
        <w:tabs>
          <w:tab w:val="left" w:pos="844"/>
        </w:tabs>
        <w:rPr>
          <w:rFonts w:ascii="微软雅黑" w:eastAsia="微软雅黑" w:hAnsi="微软雅黑"/>
          <w:szCs w:val="21"/>
        </w:rPr>
      </w:pPr>
      <w:r w:rsidRPr="00500050">
        <w:rPr>
          <w:rFonts w:ascii="微软雅黑" w:eastAsia="微软雅黑" w:hAnsi="微软雅黑" w:hint="eastAsia"/>
          <w:szCs w:val="21"/>
        </w:rPr>
        <w:t xml:space="preserve">      据了解，本次论坛还将为“首批四川省级示范休闲农庄”授牌;将正式宣布成立“成都休闲农业与乡村旅游产业协会”；并发布“成都休闲农业与乡村旅游产业联盟宣言”。</w:t>
      </w:r>
    </w:p>
    <w:p w:rsidR="00500050" w:rsidRDefault="00500050" w:rsidP="00697D5B">
      <w:pPr>
        <w:tabs>
          <w:tab w:val="left" w:pos="844"/>
        </w:tabs>
        <w:rPr>
          <w:rFonts w:ascii="微软雅黑" w:eastAsia="微软雅黑" w:hAnsi="微软雅黑"/>
          <w:szCs w:val="21"/>
        </w:rPr>
      </w:pPr>
    </w:p>
    <w:p w:rsidR="00CA2408" w:rsidRPr="00697D5B" w:rsidRDefault="00CA2408" w:rsidP="00CA2408">
      <w:pPr>
        <w:jc w:val="center"/>
        <w:rPr>
          <w:rFonts w:ascii="黑体" w:eastAsia="黑体" w:hAnsi="黑体"/>
          <w:sz w:val="32"/>
          <w:szCs w:val="32"/>
        </w:rPr>
      </w:pPr>
      <w:r w:rsidRPr="00697D5B">
        <w:rPr>
          <w:rFonts w:ascii="黑体" w:eastAsia="黑体" w:hAnsi="黑体" w:hint="eastAsia"/>
          <w:b/>
          <w:bCs/>
          <w:sz w:val="32"/>
          <w:szCs w:val="32"/>
        </w:rPr>
        <w:lastRenderedPageBreak/>
        <w:t>2014中国旅游发展论坛成功举办 中国旅游集团20强公布</w:t>
      </w:r>
    </w:p>
    <w:p w:rsidR="00CA2408" w:rsidRPr="00CA2408" w:rsidRDefault="00CA2408" w:rsidP="00697D5B">
      <w:pPr>
        <w:spacing w:before="100" w:beforeAutospacing="1" w:after="100" w:afterAutospacing="1"/>
        <w:ind w:firstLineChars="202" w:firstLine="424"/>
        <w:rPr>
          <w:rFonts w:ascii="微软雅黑" w:eastAsia="微软雅黑" w:hAnsi="微软雅黑"/>
          <w:szCs w:val="21"/>
        </w:rPr>
      </w:pPr>
      <w:r w:rsidRPr="00CA2408">
        <w:rPr>
          <w:rFonts w:ascii="微软雅黑" w:eastAsia="微软雅黑" w:hAnsi="微软雅黑" w:hint="eastAsia"/>
          <w:szCs w:val="21"/>
        </w:rPr>
        <w:t xml:space="preserve">12月11日，由中国旅游协会与中国旅游研究院共同主办的2014中国旅游发展论坛在浙江宁波举行。论坛以“商业思想引领旅游集团新成长”为主题，共同探讨中国旅游行业发展的前沿问题。相关旅游集团及旅游新业态企业代表160余人出席。 </w:t>
      </w:r>
    </w:p>
    <w:p w:rsidR="00CA2408" w:rsidRPr="00CA2408" w:rsidRDefault="00CA2408" w:rsidP="00783844">
      <w:pPr>
        <w:spacing w:before="100" w:beforeAutospacing="1" w:after="100" w:afterAutospacing="1"/>
        <w:ind w:firstLineChars="202" w:firstLine="424"/>
        <w:rPr>
          <w:rFonts w:ascii="微软雅黑" w:eastAsia="微软雅黑" w:hAnsi="微软雅黑"/>
          <w:szCs w:val="21"/>
        </w:rPr>
      </w:pPr>
      <w:r w:rsidRPr="00CA2408">
        <w:rPr>
          <w:rFonts w:ascii="微软雅黑" w:eastAsia="微软雅黑" w:hAnsi="微软雅黑" w:hint="eastAsia"/>
          <w:szCs w:val="21"/>
        </w:rPr>
        <w:t xml:space="preserve">国家旅游局副局长、中国旅游协会副会长杜江在书面发言中指出：习近平总书记指出“旅游是人民生活水平提高的一个重要指标”。当前，我国旅游业正处于改 革创新发展的关键时期，在近年来旅游业的创新创业大潮中，无论是传统旅游企业还是新兴业态，都在不断探索和创新商业模式，并在产业实践中获得了很多成功经验。多年的发展历程表明，成功的产业实践一定会催生出有影响力的商业思想，而商业思想的形成又必将对产业实践起到有力的推动作用。 杜江希望通过本次论坛，能够明确我国旅游发展特别是集团化成长的战略指导思想，旅游集团的领导人能科学研判国际国内旅游经济发展的形势，理性把握人民 群众特别是广大游客提出的现实要求，紧紧依靠广大员工的积极性和创造力，充分利用资本、技术、人才等核心产业要素，始终坚持旅游商业思想形成和发展的大方向。 </w:t>
      </w:r>
    </w:p>
    <w:p w:rsidR="00CA2408" w:rsidRPr="00CA2408" w:rsidRDefault="00CA2408" w:rsidP="00783844">
      <w:pPr>
        <w:spacing w:before="100" w:beforeAutospacing="1" w:after="100" w:afterAutospacing="1"/>
        <w:ind w:firstLineChars="202" w:firstLine="424"/>
        <w:rPr>
          <w:rFonts w:ascii="微软雅黑" w:eastAsia="微软雅黑" w:hAnsi="微软雅黑"/>
          <w:szCs w:val="21"/>
        </w:rPr>
      </w:pPr>
      <w:r w:rsidRPr="00CA2408">
        <w:rPr>
          <w:rFonts w:ascii="微软雅黑" w:eastAsia="微软雅黑" w:hAnsi="微软雅黑" w:hint="eastAsia"/>
          <w:szCs w:val="21"/>
        </w:rPr>
        <w:t>会上</w:t>
      </w:r>
      <w:r w:rsidR="00500050">
        <w:rPr>
          <w:rFonts w:ascii="微软雅黑" w:eastAsia="微软雅黑" w:hAnsi="微软雅黑" w:hint="eastAsia"/>
          <w:szCs w:val="21"/>
        </w:rPr>
        <w:t>还推出了</w:t>
      </w:r>
      <w:r w:rsidRPr="00CA2408">
        <w:rPr>
          <w:rFonts w:ascii="微软雅黑" w:eastAsia="微软雅黑" w:hAnsi="微软雅黑"/>
          <w:szCs w:val="21"/>
        </w:rPr>
        <w:t>中国旅游研究院与中国旅游协会联合发布</w:t>
      </w:r>
      <w:r w:rsidRPr="00CA2408">
        <w:rPr>
          <w:rFonts w:ascii="微软雅黑" w:eastAsia="微软雅黑" w:hAnsi="微软雅黑" w:hint="eastAsia"/>
          <w:szCs w:val="21"/>
        </w:rPr>
        <w:t>的</w:t>
      </w:r>
      <w:r w:rsidRPr="00CA2408">
        <w:rPr>
          <w:rFonts w:ascii="微软雅黑" w:eastAsia="微软雅黑" w:hAnsi="微软雅黑"/>
          <w:szCs w:val="21"/>
        </w:rPr>
        <w:t>2014年中国旅游集团20强排行榜，排前三的分别是携程旅游集团、中国港中旅集团公司、华侨城集团公司及锦江国际(集团)有限公司。其中，携程旅游集团由去年的第2名变成今年的头名，雄踞排行榜榜首，而华侨城集团公司和锦江国际(集团)有限公司则并列第三；北京万达旅业投资有限公司、山东银座旅游集团有限公司则首次上榜，分别排名第16名和第 20名；宝中旅游（集团）、</w:t>
      </w:r>
      <w:r w:rsidRPr="00CA2408">
        <w:rPr>
          <w:rFonts w:ascii="微软雅黑" w:eastAsia="微软雅黑" w:hAnsi="微软雅黑"/>
          <w:szCs w:val="21"/>
        </w:rPr>
        <w:lastRenderedPageBreak/>
        <w:t>浙江省旅游集团有限责任公司则被排在第20名之外。</w:t>
      </w:r>
    </w:p>
    <w:p w:rsidR="00CA2408" w:rsidRPr="00CA2408" w:rsidRDefault="00CA2408" w:rsidP="00CA2408">
      <w:pPr>
        <w:pStyle w:val="a7"/>
        <w:ind w:left="45" w:right="45" w:firstLine="450"/>
        <w:rPr>
          <w:rFonts w:ascii="微软雅黑" w:eastAsia="微软雅黑" w:hAnsi="微软雅黑"/>
          <w:sz w:val="21"/>
          <w:szCs w:val="21"/>
        </w:rPr>
      </w:pPr>
      <w:r w:rsidRPr="00CA2408">
        <w:rPr>
          <w:rFonts w:ascii="微软雅黑" w:eastAsia="微软雅黑" w:hAnsi="微软雅黑"/>
          <w:sz w:val="21"/>
          <w:szCs w:val="21"/>
        </w:rPr>
        <w:t>根据排行榜，去年位列20强前三的分别是中国 港中旅集团公司、携程旅游集团、华侨城集团公司。今年，锦江国际(集团)有限公司营业收入与华侨城集团公司并列第三。在2014年的榜单上，北京趣拿软件 科技有限公司（去哪儿）由去年的第七位，上升到今年的第四名，上升速度较快。</w:t>
      </w:r>
    </w:p>
    <w:p w:rsidR="00CA2408" w:rsidRPr="00CA2408" w:rsidRDefault="00CA2408" w:rsidP="00CA2408">
      <w:pPr>
        <w:pStyle w:val="a7"/>
        <w:ind w:left="45" w:right="45" w:firstLine="450"/>
        <w:rPr>
          <w:rFonts w:ascii="微软雅黑" w:eastAsia="微软雅黑" w:hAnsi="微软雅黑"/>
          <w:sz w:val="21"/>
          <w:szCs w:val="21"/>
        </w:rPr>
      </w:pPr>
      <w:r w:rsidRPr="00CA2408">
        <w:rPr>
          <w:rFonts w:ascii="微软雅黑" w:eastAsia="微软雅黑" w:hAnsi="微软雅黑"/>
          <w:sz w:val="21"/>
          <w:szCs w:val="21"/>
        </w:rPr>
        <w:t>今年排名11-20位的企业包括广州岭南国际 企业集团有限公司（11）、杭州市商贸旅游集团有限公司（12）、中青旅控股股份有限公司（13）、开元旅业集团有限公司（14）、北京万达旅业投资有限 公司（15）、大连海昌集团有限公司（16）、安徽省旅游集团有限责任公司（17）、黄山旅游集团有限公司（18）、景域国际旅游运营集团（18）、北京 众信国际旅行社股份有限公司（19）、山东银座旅游集团有限公司（20）。其中，北京万达旅业投资有限公司、山东银座旅游集团有限公司成功跻身前20强， 被挤出榜单的则是去年排名18名的宝中旅游（集团）和去年排名20名的浙江省旅游集团有限责任公司。</w:t>
      </w:r>
    </w:p>
    <w:p w:rsidR="00CA2408" w:rsidRPr="00783844" w:rsidRDefault="00CA2408" w:rsidP="00783844">
      <w:pPr>
        <w:pStyle w:val="a7"/>
        <w:ind w:left="45" w:right="45" w:firstLine="450"/>
        <w:rPr>
          <w:rFonts w:ascii="微软雅黑" w:eastAsia="微软雅黑" w:hAnsi="微软雅黑"/>
          <w:sz w:val="21"/>
          <w:szCs w:val="21"/>
        </w:rPr>
      </w:pPr>
      <w:r w:rsidRPr="00CA2408">
        <w:rPr>
          <w:rFonts w:ascii="微软雅黑" w:eastAsia="微软雅黑" w:hAnsi="微软雅黑"/>
          <w:sz w:val="21"/>
          <w:szCs w:val="21"/>
        </w:rPr>
        <w:t>相关负责人表示，中国旅游集团20强排行榜排名的唯一指标是营业收入，且由各大旅游集团自行填报。中国旅游集团20强排行榜自2009年发布以来已经连续发布了6届，已经成为旅游行业的重要品牌，对行业发展起到了鼓劲和示范引领的作用。</w:t>
      </w:r>
      <w:r w:rsidR="00615464" w:rsidRPr="00615464">
        <w:rPr>
          <w:rFonts w:ascii="微软雅黑" w:eastAsia="微软雅黑" w:hAnsi="微软雅黑" w:hint="eastAsia"/>
          <w:sz w:val="32"/>
          <w:szCs w:val="32"/>
        </w:rPr>
        <w:t>□</w:t>
      </w:r>
    </w:p>
    <w:sectPr w:rsidR="00CA2408" w:rsidRPr="00783844" w:rsidSect="00BA42BE">
      <w:type w:val="continuous"/>
      <w:pgSz w:w="11906" w:h="16838"/>
      <w:pgMar w:top="2234" w:right="1797" w:bottom="2410" w:left="1797" w:header="1560" w:footer="187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38C" w:rsidRDefault="0056638C" w:rsidP="0034553D">
      <w:r>
        <w:separator/>
      </w:r>
    </w:p>
  </w:endnote>
  <w:endnote w:type="continuationSeparator" w:id="1">
    <w:p w:rsidR="0056638C" w:rsidRDefault="0056638C" w:rsidP="003455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隶书">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38C" w:rsidRDefault="0056638C" w:rsidP="0034553D">
      <w:r>
        <w:separator/>
      </w:r>
    </w:p>
  </w:footnote>
  <w:footnote w:type="continuationSeparator" w:id="1">
    <w:p w:rsidR="0056638C" w:rsidRDefault="0056638C" w:rsidP="003455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53D" w:rsidRDefault="0034553D" w:rsidP="00471D10">
    <w:r>
      <w:rPr>
        <w:noProof/>
      </w:rPr>
      <w:drawing>
        <wp:inline distT="0" distB="0" distL="0" distR="0">
          <wp:extent cx="2019300" cy="284176"/>
          <wp:effectExtent l="19050" t="0" r="0" b="0"/>
          <wp:docPr id="1" name="图片 1" descr="D:\崔崔的文档\sundo(logo)PNG格式\LOGO-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崔崔的文档\sundo(logo)PNG格式\LOGO-04.png"/>
                  <pic:cNvPicPr>
                    <a:picLocks noChangeAspect="1" noChangeArrowheads="1"/>
                  </pic:cNvPicPr>
                </pic:nvPicPr>
                <pic:blipFill>
                  <a:blip r:embed="rId1"/>
                  <a:srcRect/>
                  <a:stretch>
                    <a:fillRect/>
                  </a:stretch>
                </pic:blipFill>
                <pic:spPr bwMode="auto">
                  <a:xfrm>
                    <a:off x="0" y="0"/>
                    <a:ext cx="2021401" cy="2844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15pt;height:11.15pt" o:bullet="t">
        <v:imagedata r:id="rId1" o:title="msoC1E8"/>
      </v:shape>
    </w:pict>
  </w:numPicBullet>
  <w:abstractNum w:abstractNumId="0">
    <w:nsid w:val="087E7760"/>
    <w:multiLevelType w:val="hybridMultilevel"/>
    <w:tmpl w:val="A1941FCE"/>
    <w:lvl w:ilvl="0" w:tplc="04090007">
      <w:start w:val="1"/>
      <w:numFmt w:val="bullet"/>
      <w:lvlText w:val=""/>
      <w:lvlPicBulletId w:val="0"/>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150210D2"/>
    <w:multiLevelType w:val="hybridMultilevel"/>
    <w:tmpl w:val="EFE492C6"/>
    <w:lvl w:ilvl="0" w:tplc="04090007">
      <w:start w:val="1"/>
      <w:numFmt w:val="bullet"/>
      <w:lvlText w:val=""/>
      <w:lvlPicBulletId w:val="0"/>
      <w:lvlJc w:val="left"/>
      <w:pPr>
        <w:ind w:left="2805" w:hanging="420"/>
      </w:pPr>
      <w:rPr>
        <w:rFonts w:ascii="Wingdings" w:hAnsi="Wingdings" w:hint="default"/>
      </w:rPr>
    </w:lvl>
    <w:lvl w:ilvl="1" w:tplc="04090003" w:tentative="1">
      <w:start w:val="1"/>
      <w:numFmt w:val="bullet"/>
      <w:lvlText w:val=""/>
      <w:lvlJc w:val="left"/>
      <w:pPr>
        <w:ind w:left="3225" w:hanging="420"/>
      </w:pPr>
      <w:rPr>
        <w:rFonts w:ascii="Wingdings" w:hAnsi="Wingdings" w:hint="default"/>
      </w:rPr>
    </w:lvl>
    <w:lvl w:ilvl="2" w:tplc="04090005" w:tentative="1">
      <w:start w:val="1"/>
      <w:numFmt w:val="bullet"/>
      <w:lvlText w:val=""/>
      <w:lvlJc w:val="left"/>
      <w:pPr>
        <w:ind w:left="3645" w:hanging="420"/>
      </w:pPr>
      <w:rPr>
        <w:rFonts w:ascii="Wingdings" w:hAnsi="Wingdings" w:hint="default"/>
      </w:rPr>
    </w:lvl>
    <w:lvl w:ilvl="3" w:tplc="04090001" w:tentative="1">
      <w:start w:val="1"/>
      <w:numFmt w:val="bullet"/>
      <w:lvlText w:val=""/>
      <w:lvlJc w:val="left"/>
      <w:pPr>
        <w:ind w:left="4065" w:hanging="420"/>
      </w:pPr>
      <w:rPr>
        <w:rFonts w:ascii="Wingdings" w:hAnsi="Wingdings" w:hint="default"/>
      </w:rPr>
    </w:lvl>
    <w:lvl w:ilvl="4" w:tplc="04090003" w:tentative="1">
      <w:start w:val="1"/>
      <w:numFmt w:val="bullet"/>
      <w:lvlText w:val=""/>
      <w:lvlJc w:val="left"/>
      <w:pPr>
        <w:ind w:left="4485" w:hanging="420"/>
      </w:pPr>
      <w:rPr>
        <w:rFonts w:ascii="Wingdings" w:hAnsi="Wingdings" w:hint="default"/>
      </w:rPr>
    </w:lvl>
    <w:lvl w:ilvl="5" w:tplc="04090005" w:tentative="1">
      <w:start w:val="1"/>
      <w:numFmt w:val="bullet"/>
      <w:lvlText w:val=""/>
      <w:lvlJc w:val="left"/>
      <w:pPr>
        <w:ind w:left="4905" w:hanging="420"/>
      </w:pPr>
      <w:rPr>
        <w:rFonts w:ascii="Wingdings" w:hAnsi="Wingdings" w:hint="default"/>
      </w:rPr>
    </w:lvl>
    <w:lvl w:ilvl="6" w:tplc="04090001" w:tentative="1">
      <w:start w:val="1"/>
      <w:numFmt w:val="bullet"/>
      <w:lvlText w:val=""/>
      <w:lvlJc w:val="left"/>
      <w:pPr>
        <w:ind w:left="5325" w:hanging="420"/>
      </w:pPr>
      <w:rPr>
        <w:rFonts w:ascii="Wingdings" w:hAnsi="Wingdings" w:hint="default"/>
      </w:rPr>
    </w:lvl>
    <w:lvl w:ilvl="7" w:tplc="04090003" w:tentative="1">
      <w:start w:val="1"/>
      <w:numFmt w:val="bullet"/>
      <w:lvlText w:val=""/>
      <w:lvlJc w:val="left"/>
      <w:pPr>
        <w:ind w:left="5745" w:hanging="420"/>
      </w:pPr>
      <w:rPr>
        <w:rFonts w:ascii="Wingdings" w:hAnsi="Wingdings" w:hint="default"/>
      </w:rPr>
    </w:lvl>
    <w:lvl w:ilvl="8" w:tplc="04090005" w:tentative="1">
      <w:start w:val="1"/>
      <w:numFmt w:val="bullet"/>
      <w:lvlText w:val=""/>
      <w:lvlJc w:val="left"/>
      <w:pPr>
        <w:ind w:left="6165"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4553D"/>
    <w:rsid w:val="000002E7"/>
    <w:rsid w:val="000024E9"/>
    <w:rsid w:val="000029E3"/>
    <w:rsid w:val="00011621"/>
    <w:rsid w:val="000256B3"/>
    <w:rsid w:val="00074C3D"/>
    <w:rsid w:val="000C0A7F"/>
    <w:rsid w:val="001346EB"/>
    <w:rsid w:val="00156334"/>
    <w:rsid w:val="001C1BEB"/>
    <w:rsid w:val="001D1184"/>
    <w:rsid w:val="001E3BDB"/>
    <w:rsid w:val="002C2FB0"/>
    <w:rsid w:val="002E39CD"/>
    <w:rsid w:val="0034553D"/>
    <w:rsid w:val="003476B6"/>
    <w:rsid w:val="00361722"/>
    <w:rsid w:val="003624F5"/>
    <w:rsid w:val="003A188C"/>
    <w:rsid w:val="003C2A37"/>
    <w:rsid w:val="003E767D"/>
    <w:rsid w:val="00432A3A"/>
    <w:rsid w:val="00453E7C"/>
    <w:rsid w:val="00462EC9"/>
    <w:rsid w:val="00471D10"/>
    <w:rsid w:val="00496A66"/>
    <w:rsid w:val="004C4411"/>
    <w:rsid w:val="004D23FC"/>
    <w:rsid w:val="00500050"/>
    <w:rsid w:val="0056638C"/>
    <w:rsid w:val="00577DBA"/>
    <w:rsid w:val="005A77C0"/>
    <w:rsid w:val="005B4EC1"/>
    <w:rsid w:val="005C68AC"/>
    <w:rsid w:val="00615464"/>
    <w:rsid w:val="00632EB4"/>
    <w:rsid w:val="00672C98"/>
    <w:rsid w:val="00697D5B"/>
    <w:rsid w:val="006A0E8F"/>
    <w:rsid w:val="006E47D8"/>
    <w:rsid w:val="00733E9B"/>
    <w:rsid w:val="00757AB7"/>
    <w:rsid w:val="00761959"/>
    <w:rsid w:val="00783844"/>
    <w:rsid w:val="007E22C1"/>
    <w:rsid w:val="007F140B"/>
    <w:rsid w:val="00827BEC"/>
    <w:rsid w:val="00891D33"/>
    <w:rsid w:val="00956C36"/>
    <w:rsid w:val="00A01C0C"/>
    <w:rsid w:val="00A240FE"/>
    <w:rsid w:val="00A51517"/>
    <w:rsid w:val="00AC517B"/>
    <w:rsid w:val="00B1232B"/>
    <w:rsid w:val="00B14723"/>
    <w:rsid w:val="00B242DC"/>
    <w:rsid w:val="00B55C0A"/>
    <w:rsid w:val="00B91353"/>
    <w:rsid w:val="00BA42BE"/>
    <w:rsid w:val="00BA665D"/>
    <w:rsid w:val="00BF1AFB"/>
    <w:rsid w:val="00BF6E2D"/>
    <w:rsid w:val="00CA2408"/>
    <w:rsid w:val="00CB0092"/>
    <w:rsid w:val="00CD7946"/>
    <w:rsid w:val="00D65CAE"/>
    <w:rsid w:val="00E71209"/>
    <w:rsid w:val="00F2195E"/>
    <w:rsid w:val="00F603A9"/>
    <w:rsid w:val="00F60B03"/>
    <w:rsid w:val="00FE43E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rules v:ext="edit">
        <o:r id="V:Rule3" type="connector" idref="#_x0000_s2050"/>
        <o:r id="V:Rule4" type="connector" idref="#_x0000_s2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B3"/>
    <w:pPr>
      <w:widowControl w:val="0"/>
      <w:jc w:val="both"/>
    </w:pPr>
  </w:style>
  <w:style w:type="paragraph" w:styleId="1">
    <w:name w:val="heading 1"/>
    <w:basedOn w:val="a"/>
    <w:link w:val="1Char"/>
    <w:uiPriority w:val="9"/>
    <w:qFormat/>
    <w:rsid w:val="00733E9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4553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4553D"/>
    <w:rPr>
      <w:sz w:val="18"/>
      <w:szCs w:val="18"/>
    </w:rPr>
  </w:style>
  <w:style w:type="paragraph" w:styleId="a4">
    <w:name w:val="footer"/>
    <w:basedOn w:val="a"/>
    <w:link w:val="Char0"/>
    <w:uiPriority w:val="99"/>
    <w:unhideWhenUsed/>
    <w:rsid w:val="0034553D"/>
    <w:pPr>
      <w:tabs>
        <w:tab w:val="center" w:pos="4153"/>
        <w:tab w:val="right" w:pos="8306"/>
      </w:tabs>
      <w:snapToGrid w:val="0"/>
      <w:jc w:val="left"/>
    </w:pPr>
    <w:rPr>
      <w:sz w:val="18"/>
      <w:szCs w:val="18"/>
    </w:rPr>
  </w:style>
  <w:style w:type="character" w:customStyle="1" w:styleId="Char0">
    <w:name w:val="页脚 Char"/>
    <w:basedOn w:val="a0"/>
    <w:link w:val="a4"/>
    <w:uiPriority w:val="99"/>
    <w:rsid w:val="0034553D"/>
    <w:rPr>
      <w:sz w:val="18"/>
      <w:szCs w:val="18"/>
    </w:rPr>
  </w:style>
  <w:style w:type="paragraph" w:styleId="a5">
    <w:name w:val="Balloon Text"/>
    <w:basedOn w:val="a"/>
    <w:link w:val="Char1"/>
    <w:uiPriority w:val="99"/>
    <w:semiHidden/>
    <w:unhideWhenUsed/>
    <w:rsid w:val="0034553D"/>
    <w:rPr>
      <w:sz w:val="18"/>
      <w:szCs w:val="18"/>
    </w:rPr>
  </w:style>
  <w:style w:type="character" w:customStyle="1" w:styleId="Char1">
    <w:name w:val="批注框文本 Char"/>
    <w:basedOn w:val="a0"/>
    <w:link w:val="a5"/>
    <w:uiPriority w:val="99"/>
    <w:semiHidden/>
    <w:rsid w:val="0034553D"/>
    <w:rPr>
      <w:sz w:val="18"/>
      <w:szCs w:val="18"/>
    </w:rPr>
  </w:style>
  <w:style w:type="paragraph" w:styleId="a6">
    <w:name w:val="List Paragraph"/>
    <w:basedOn w:val="a"/>
    <w:uiPriority w:val="34"/>
    <w:qFormat/>
    <w:rsid w:val="00956C36"/>
    <w:pPr>
      <w:ind w:firstLineChars="200" w:firstLine="420"/>
    </w:pPr>
  </w:style>
  <w:style w:type="paragraph" w:styleId="a7">
    <w:name w:val="Normal (Web)"/>
    <w:basedOn w:val="a"/>
    <w:uiPriority w:val="99"/>
    <w:unhideWhenUsed/>
    <w:rsid w:val="00CA2408"/>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33E9B"/>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101532002">
      <w:bodyDiv w:val="1"/>
      <w:marLeft w:val="0"/>
      <w:marRight w:val="0"/>
      <w:marTop w:val="0"/>
      <w:marBottom w:val="0"/>
      <w:divBdr>
        <w:top w:val="none" w:sz="0" w:space="0" w:color="auto"/>
        <w:left w:val="none" w:sz="0" w:space="0" w:color="auto"/>
        <w:bottom w:val="none" w:sz="0" w:space="0" w:color="auto"/>
        <w:right w:val="none" w:sz="0" w:space="0" w:color="auto"/>
      </w:divBdr>
    </w:div>
    <w:div w:id="118305973">
      <w:bodyDiv w:val="1"/>
      <w:marLeft w:val="0"/>
      <w:marRight w:val="0"/>
      <w:marTop w:val="0"/>
      <w:marBottom w:val="0"/>
      <w:divBdr>
        <w:top w:val="none" w:sz="0" w:space="0" w:color="auto"/>
        <w:left w:val="none" w:sz="0" w:space="0" w:color="auto"/>
        <w:bottom w:val="none" w:sz="0" w:space="0" w:color="auto"/>
        <w:right w:val="none" w:sz="0" w:space="0" w:color="auto"/>
      </w:divBdr>
    </w:div>
    <w:div w:id="354815322">
      <w:bodyDiv w:val="1"/>
      <w:marLeft w:val="0"/>
      <w:marRight w:val="0"/>
      <w:marTop w:val="0"/>
      <w:marBottom w:val="0"/>
      <w:divBdr>
        <w:top w:val="none" w:sz="0" w:space="0" w:color="auto"/>
        <w:left w:val="none" w:sz="0" w:space="0" w:color="auto"/>
        <w:bottom w:val="none" w:sz="0" w:space="0" w:color="auto"/>
        <w:right w:val="none" w:sz="0" w:space="0" w:color="auto"/>
      </w:divBdr>
    </w:div>
    <w:div w:id="359471350">
      <w:bodyDiv w:val="1"/>
      <w:marLeft w:val="0"/>
      <w:marRight w:val="0"/>
      <w:marTop w:val="0"/>
      <w:marBottom w:val="0"/>
      <w:divBdr>
        <w:top w:val="none" w:sz="0" w:space="0" w:color="auto"/>
        <w:left w:val="none" w:sz="0" w:space="0" w:color="auto"/>
        <w:bottom w:val="none" w:sz="0" w:space="0" w:color="auto"/>
        <w:right w:val="none" w:sz="0" w:space="0" w:color="auto"/>
      </w:divBdr>
    </w:div>
    <w:div w:id="510491728">
      <w:bodyDiv w:val="1"/>
      <w:marLeft w:val="0"/>
      <w:marRight w:val="0"/>
      <w:marTop w:val="0"/>
      <w:marBottom w:val="0"/>
      <w:divBdr>
        <w:top w:val="none" w:sz="0" w:space="0" w:color="auto"/>
        <w:left w:val="none" w:sz="0" w:space="0" w:color="auto"/>
        <w:bottom w:val="none" w:sz="0" w:space="0" w:color="auto"/>
        <w:right w:val="none" w:sz="0" w:space="0" w:color="auto"/>
      </w:divBdr>
    </w:div>
    <w:div w:id="580065961">
      <w:bodyDiv w:val="1"/>
      <w:marLeft w:val="0"/>
      <w:marRight w:val="0"/>
      <w:marTop w:val="0"/>
      <w:marBottom w:val="0"/>
      <w:divBdr>
        <w:top w:val="none" w:sz="0" w:space="0" w:color="auto"/>
        <w:left w:val="none" w:sz="0" w:space="0" w:color="auto"/>
        <w:bottom w:val="none" w:sz="0" w:space="0" w:color="auto"/>
        <w:right w:val="none" w:sz="0" w:space="0" w:color="auto"/>
      </w:divBdr>
    </w:div>
    <w:div w:id="815952877">
      <w:bodyDiv w:val="1"/>
      <w:marLeft w:val="0"/>
      <w:marRight w:val="0"/>
      <w:marTop w:val="0"/>
      <w:marBottom w:val="0"/>
      <w:divBdr>
        <w:top w:val="none" w:sz="0" w:space="0" w:color="auto"/>
        <w:left w:val="none" w:sz="0" w:space="0" w:color="auto"/>
        <w:bottom w:val="none" w:sz="0" w:space="0" w:color="auto"/>
        <w:right w:val="none" w:sz="0" w:space="0" w:color="auto"/>
      </w:divBdr>
    </w:div>
    <w:div w:id="922034163">
      <w:bodyDiv w:val="1"/>
      <w:marLeft w:val="0"/>
      <w:marRight w:val="0"/>
      <w:marTop w:val="0"/>
      <w:marBottom w:val="0"/>
      <w:divBdr>
        <w:top w:val="none" w:sz="0" w:space="0" w:color="auto"/>
        <w:left w:val="none" w:sz="0" w:space="0" w:color="auto"/>
        <w:bottom w:val="none" w:sz="0" w:space="0" w:color="auto"/>
        <w:right w:val="none" w:sz="0" w:space="0" w:color="auto"/>
      </w:divBdr>
    </w:div>
    <w:div w:id="970286232">
      <w:bodyDiv w:val="1"/>
      <w:marLeft w:val="0"/>
      <w:marRight w:val="0"/>
      <w:marTop w:val="0"/>
      <w:marBottom w:val="0"/>
      <w:divBdr>
        <w:top w:val="none" w:sz="0" w:space="0" w:color="auto"/>
        <w:left w:val="none" w:sz="0" w:space="0" w:color="auto"/>
        <w:bottom w:val="none" w:sz="0" w:space="0" w:color="auto"/>
        <w:right w:val="none" w:sz="0" w:space="0" w:color="auto"/>
      </w:divBdr>
    </w:div>
    <w:div w:id="1034618209">
      <w:bodyDiv w:val="1"/>
      <w:marLeft w:val="0"/>
      <w:marRight w:val="0"/>
      <w:marTop w:val="0"/>
      <w:marBottom w:val="0"/>
      <w:divBdr>
        <w:top w:val="none" w:sz="0" w:space="0" w:color="auto"/>
        <w:left w:val="none" w:sz="0" w:space="0" w:color="auto"/>
        <w:bottom w:val="none" w:sz="0" w:space="0" w:color="auto"/>
        <w:right w:val="none" w:sz="0" w:space="0" w:color="auto"/>
      </w:divBdr>
      <w:divsChild>
        <w:div w:id="1375543740">
          <w:marLeft w:val="0"/>
          <w:marRight w:val="0"/>
          <w:marTop w:val="0"/>
          <w:marBottom w:val="0"/>
          <w:divBdr>
            <w:top w:val="none" w:sz="0" w:space="0" w:color="auto"/>
            <w:left w:val="none" w:sz="0" w:space="0" w:color="auto"/>
            <w:bottom w:val="none" w:sz="0" w:space="0" w:color="auto"/>
            <w:right w:val="none" w:sz="0" w:space="0" w:color="auto"/>
          </w:divBdr>
        </w:div>
      </w:divsChild>
    </w:div>
    <w:div w:id="1063599745">
      <w:bodyDiv w:val="1"/>
      <w:marLeft w:val="0"/>
      <w:marRight w:val="0"/>
      <w:marTop w:val="0"/>
      <w:marBottom w:val="0"/>
      <w:divBdr>
        <w:top w:val="none" w:sz="0" w:space="0" w:color="auto"/>
        <w:left w:val="none" w:sz="0" w:space="0" w:color="auto"/>
        <w:bottom w:val="none" w:sz="0" w:space="0" w:color="auto"/>
        <w:right w:val="none" w:sz="0" w:space="0" w:color="auto"/>
      </w:divBdr>
      <w:divsChild>
        <w:div w:id="1842306063">
          <w:marLeft w:val="547"/>
          <w:marRight w:val="0"/>
          <w:marTop w:val="77"/>
          <w:marBottom w:val="0"/>
          <w:divBdr>
            <w:top w:val="none" w:sz="0" w:space="0" w:color="auto"/>
            <w:left w:val="none" w:sz="0" w:space="0" w:color="auto"/>
            <w:bottom w:val="none" w:sz="0" w:space="0" w:color="auto"/>
            <w:right w:val="none" w:sz="0" w:space="0" w:color="auto"/>
          </w:divBdr>
        </w:div>
      </w:divsChild>
    </w:div>
    <w:div w:id="1105736314">
      <w:bodyDiv w:val="1"/>
      <w:marLeft w:val="0"/>
      <w:marRight w:val="0"/>
      <w:marTop w:val="0"/>
      <w:marBottom w:val="0"/>
      <w:divBdr>
        <w:top w:val="none" w:sz="0" w:space="0" w:color="auto"/>
        <w:left w:val="none" w:sz="0" w:space="0" w:color="auto"/>
        <w:bottom w:val="none" w:sz="0" w:space="0" w:color="auto"/>
        <w:right w:val="none" w:sz="0" w:space="0" w:color="auto"/>
      </w:divBdr>
    </w:div>
    <w:div w:id="1439137053">
      <w:bodyDiv w:val="1"/>
      <w:marLeft w:val="0"/>
      <w:marRight w:val="0"/>
      <w:marTop w:val="0"/>
      <w:marBottom w:val="0"/>
      <w:divBdr>
        <w:top w:val="none" w:sz="0" w:space="0" w:color="auto"/>
        <w:left w:val="none" w:sz="0" w:space="0" w:color="auto"/>
        <w:bottom w:val="none" w:sz="0" w:space="0" w:color="auto"/>
        <w:right w:val="none" w:sz="0" w:space="0" w:color="auto"/>
      </w:divBdr>
      <w:divsChild>
        <w:div w:id="935792533">
          <w:marLeft w:val="547"/>
          <w:marRight w:val="0"/>
          <w:marTop w:val="240"/>
          <w:marBottom w:val="0"/>
          <w:divBdr>
            <w:top w:val="none" w:sz="0" w:space="0" w:color="auto"/>
            <w:left w:val="none" w:sz="0" w:space="0" w:color="auto"/>
            <w:bottom w:val="none" w:sz="0" w:space="0" w:color="auto"/>
            <w:right w:val="none" w:sz="0" w:space="0" w:color="auto"/>
          </w:divBdr>
        </w:div>
        <w:div w:id="1689716408">
          <w:marLeft w:val="547"/>
          <w:marRight w:val="0"/>
          <w:marTop w:val="240"/>
          <w:marBottom w:val="0"/>
          <w:divBdr>
            <w:top w:val="none" w:sz="0" w:space="0" w:color="auto"/>
            <w:left w:val="none" w:sz="0" w:space="0" w:color="auto"/>
            <w:bottom w:val="none" w:sz="0" w:space="0" w:color="auto"/>
            <w:right w:val="none" w:sz="0" w:space="0" w:color="auto"/>
          </w:divBdr>
        </w:div>
        <w:div w:id="1138765110">
          <w:marLeft w:val="547"/>
          <w:marRight w:val="0"/>
          <w:marTop w:val="240"/>
          <w:marBottom w:val="0"/>
          <w:divBdr>
            <w:top w:val="none" w:sz="0" w:space="0" w:color="auto"/>
            <w:left w:val="none" w:sz="0" w:space="0" w:color="auto"/>
            <w:bottom w:val="none" w:sz="0" w:space="0" w:color="auto"/>
            <w:right w:val="none" w:sz="0" w:space="0" w:color="auto"/>
          </w:divBdr>
        </w:div>
        <w:div w:id="2023431489">
          <w:marLeft w:val="547"/>
          <w:marRight w:val="0"/>
          <w:marTop w:val="240"/>
          <w:marBottom w:val="0"/>
          <w:divBdr>
            <w:top w:val="none" w:sz="0" w:space="0" w:color="auto"/>
            <w:left w:val="none" w:sz="0" w:space="0" w:color="auto"/>
            <w:bottom w:val="none" w:sz="0" w:space="0" w:color="auto"/>
            <w:right w:val="none" w:sz="0" w:space="0" w:color="auto"/>
          </w:divBdr>
        </w:div>
      </w:divsChild>
    </w:div>
    <w:div w:id="1477839088">
      <w:bodyDiv w:val="1"/>
      <w:marLeft w:val="0"/>
      <w:marRight w:val="0"/>
      <w:marTop w:val="0"/>
      <w:marBottom w:val="0"/>
      <w:divBdr>
        <w:top w:val="none" w:sz="0" w:space="0" w:color="auto"/>
        <w:left w:val="none" w:sz="0" w:space="0" w:color="auto"/>
        <w:bottom w:val="none" w:sz="0" w:space="0" w:color="auto"/>
        <w:right w:val="none" w:sz="0" w:space="0" w:color="auto"/>
      </w:divBdr>
    </w:div>
    <w:div w:id="1638099001">
      <w:bodyDiv w:val="1"/>
      <w:marLeft w:val="0"/>
      <w:marRight w:val="0"/>
      <w:marTop w:val="0"/>
      <w:marBottom w:val="0"/>
      <w:divBdr>
        <w:top w:val="none" w:sz="0" w:space="0" w:color="auto"/>
        <w:left w:val="none" w:sz="0" w:space="0" w:color="auto"/>
        <w:bottom w:val="none" w:sz="0" w:space="0" w:color="auto"/>
        <w:right w:val="none" w:sz="0" w:space="0" w:color="auto"/>
      </w:divBdr>
    </w:div>
    <w:div w:id="1787701863">
      <w:bodyDiv w:val="1"/>
      <w:marLeft w:val="0"/>
      <w:marRight w:val="0"/>
      <w:marTop w:val="0"/>
      <w:marBottom w:val="0"/>
      <w:divBdr>
        <w:top w:val="none" w:sz="0" w:space="0" w:color="auto"/>
        <w:left w:val="none" w:sz="0" w:space="0" w:color="auto"/>
        <w:bottom w:val="none" w:sz="0" w:space="0" w:color="auto"/>
        <w:right w:val="none" w:sz="0" w:space="0" w:color="auto"/>
      </w:divBdr>
      <w:divsChild>
        <w:div w:id="2071803638">
          <w:marLeft w:val="547"/>
          <w:marRight w:val="0"/>
          <w:marTop w:val="240"/>
          <w:marBottom w:val="0"/>
          <w:divBdr>
            <w:top w:val="none" w:sz="0" w:space="0" w:color="auto"/>
            <w:left w:val="none" w:sz="0" w:space="0" w:color="auto"/>
            <w:bottom w:val="none" w:sz="0" w:space="0" w:color="auto"/>
            <w:right w:val="none" w:sz="0" w:space="0" w:color="auto"/>
          </w:divBdr>
        </w:div>
        <w:div w:id="427508159">
          <w:marLeft w:val="547"/>
          <w:marRight w:val="0"/>
          <w:marTop w:val="240"/>
          <w:marBottom w:val="0"/>
          <w:divBdr>
            <w:top w:val="none" w:sz="0" w:space="0" w:color="auto"/>
            <w:left w:val="none" w:sz="0" w:space="0" w:color="auto"/>
            <w:bottom w:val="none" w:sz="0" w:space="0" w:color="auto"/>
            <w:right w:val="none" w:sz="0" w:space="0" w:color="auto"/>
          </w:divBdr>
        </w:div>
        <w:div w:id="1214266310">
          <w:marLeft w:val="547"/>
          <w:marRight w:val="0"/>
          <w:marTop w:val="240"/>
          <w:marBottom w:val="0"/>
          <w:divBdr>
            <w:top w:val="none" w:sz="0" w:space="0" w:color="auto"/>
            <w:left w:val="none" w:sz="0" w:space="0" w:color="auto"/>
            <w:bottom w:val="none" w:sz="0" w:space="0" w:color="auto"/>
            <w:right w:val="none" w:sz="0" w:space="0" w:color="auto"/>
          </w:divBdr>
        </w:div>
        <w:div w:id="627515781">
          <w:marLeft w:val="547"/>
          <w:marRight w:val="0"/>
          <w:marTop w:val="240"/>
          <w:marBottom w:val="0"/>
          <w:divBdr>
            <w:top w:val="none" w:sz="0" w:space="0" w:color="auto"/>
            <w:left w:val="none" w:sz="0" w:space="0" w:color="auto"/>
            <w:bottom w:val="none" w:sz="0" w:space="0" w:color="auto"/>
            <w:right w:val="none" w:sz="0" w:space="0" w:color="auto"/>
          </w:divBdr>
        </w:div>
      </w:divsChild>
    </w:div>
    <w:div w:id="1813675319">
      <w:bodyDiv w:val="1"/>
      <w:marLeft w:val="0"/>
      <w:marRight w:val="0"/>
      <w:marTop w:val="0"/>
      <w:marBottom w:val="0"/>
      <w:divBdr>
        <w:top w:val="none" w:sz="0" w:space="0" w:color="auto"/>
        <w:left w:val="none" w:sz="0" w:space="0" w:color="auto"/>
        <w:bottom w:val="none" w:sz="0" w:space="0" w:color="auto"/>
        <w:right w:val="none" w:sz="0" w:space="0" w:color="auto"/>
      </w:divBdr>
    </w:div>
    <w:div w:id="212862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613</Words>
  <Characters>3500</Characters>
  <Application>Microsoft Office Word</Application>
  <DocSecurity>0</DocSecurity>
  <Lines>29</Lines>
  <Paragraphs>8</Paragraphs>
  <ScaleCrop>false</ScaleCrop>
  <Company/>
  <LinksUpToDate>false</LinksUpToDate>
  <CharactersWithSpaces>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CSG</dc:creator>
  <cp:lastModifiedBy>CSG</cp:lastModifiedBy>
  <cp:revision>16</cp:revision>
  <cp:lastPrinted>2014-12-12T09:11:00Z</cp:lastPrinted>
  <dcterms:created xsi:type="dcterms:W3CDTF">2014-12-15T04:27:00Z</dcterms:created>
  <dcterms:modified xsi:type="dcterms:W3CDTF">2014-12-15T05:22:00Z</dcterms:modified>
</cp:coreProperties>
</file>