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D81AC4" w:rsidRDefault="0034553D" w:rsidP="0034553D">
      <w:pPr>
        <w:jc w:val="center"/>
        <w:rPr>
          <w:rFonts w:ascii="微软雅黑" w:eastAsia="微软雅黑" w:hAnsi="微软雅黑"/>
          <w:b/>
          <w:color w:val="E7310E"/>
          <w:sz w:val="72"/>
          <w:szCs w:val="72"/>
        </w:rPr>
      </w:pPr>
      <w:r w:rsidRPr="00D81AC4">
        <w:rPr>
          <w:rFonts w:ascii="微软雅黑" w:eastAsia="微软雅黑" w:hAnsi="微软雅黑" w:hint="eastAsia"/>
          <w:b/>
          <w:color w:val="E7310E"/>
          <w:sz w:val="72"/>
          <w:szCs w:val="72"/>
        </w:rPr>
        <w:t>尚 度 瞭 望</w:t>
      </w:r>
    </w:p>
    <w:p w:rsidR="002E3BB0" w:rsidRPr="00D81AC4" w:rsidRDefault="0034553D" w:rsidP="00891D33">
      <w:pPr>
        <w:jc w:val="center"/>
        <w:rPr>
          <w:rFonts w:eastAsia="华文隶书" w:cstheme="minorHAnsi"/>
          <w:b/>
          <w:bCs/>
          <w:color w:val="E7310E"/>
          <w:sz w:val="44"/>
          <w:szCs w:val="44"/>
        </w:rPr>
      </w:pPr>
      <w:r w:rsidRPr="00D81AC4">
        <w:rPr>
          <w:rFonts w:eastAsia="华文隶书" w:cstheme="minorHAnsi"/>
          <w:b/>
          <w:bCs/>
          <w:color w:val="E7310E"/>
          <w:sz w:val="44"/>
          <w:szCs w:val="44"/>
        </w:rPr>
        <w:t>SUNDO OUTLOOK</w:t>
      </w:r>
    </w:p>
    <w:p w:rsidR="0034553D" w:rsidRPr="002E3BB0" w:rsidRDefault="00EE3E41" w:rsidP="00D81AC4">
      <w:pPr>
        <w:spacing w:beforeLines="50"/>
        <w:jc w:val="left"/>
        <w:rPr>
          <w:rFonts w:cstheme="minorHAnsi"/>
          <w:color w:val="CC0000"/>
          <w:sz w:val="44"/>
          <w:szCs w:val="44"/>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00750ECB">
        <w:rPr>
          <w:rFonts w:ascii="微软雅黑" w:eastAsia="微软雅黑" w:hAnsi="微软雅黑" w:hint="eastAsia"/>
          <w:szCs w:val="21"/>
        </w:rPr>
        <w:t xml:space="preserve"> </w:t>
      </w:r>
      <w:r w:rsidR="00A36950" w:rsidRPr="00750ECB">
        <w:rPr>
          <w:rFonts w:ascii="微软雅黑" w:eastAsia="微软雅黑" w:hAnsi="微软雅黑" w:hint="eastAsia"/>
          <w:szCs w:val="21"/>
        </w:rPr>
        <w:t xml:space="preserve"> </w:t>
      </w:r>
      <w:r w:rsidRPr="00750ECB">
        <w:rPr>
          <w:rFonts w:ascii="微软雅黑" w:eastAsia="微软雅黑" w:hAnsi="微软雅黑" w:hint="eastAsia"/>
          <w:szCs w:val="21"/>
        </w:rPr>
        <w:t>第</w:t>
      </w:r>
      <w:r w:rsidR="00A246B5" w:rsidRPr="00750ECB">
        <w:rPr>
          <w:rFonts w:ascii="微软雅黑" w:eastAsia="微软雅黑" w:hAnsi="微软雅黑" w:hint="eastAsia"/>
          <w:szCs w:val="21"/>
        </w:rPr>
        <w:t>6</w:t>
      </w:r>
      <w:r w:rsidRPr="00750ECB">
        <w:rPr>
          <w:rFonts w:ascii="微软雅黑" w:eastAsia="微软雅黑" w:hAnsi="微软雅黑" w:hint="eastAsia"/>
          <w:szCs w:val="21"/>
        </w:rPr>
        <w:t>期</w:t>
      </w:r>
      <w:r w:rsidR="00A246B5">
        <w:rPr>
          <w:rFonts w:ascii="微软雅黑" w:eastAsia="微软雅黑" w:hAnsi="微软雅黑" w:hint="eastAsia"/>
        </w:rPr>
        <w:t xml:space="preserve">          </w:t>
      </w:r>
      <w:r w:rsidR="00750ECB">
        <w:rPr>
          <w:rFonts w:ascii="微软雅黑" w:eastAsia="微软雅黑" w:hAnsi="微软雅黑" w:hint="eastAsia"/>
        </w:rPr>
        <w:t xml:space="preserve">    </w:t>
      </w:r>
      <w:r w:rsidR="002E3BB0" w:rsidRPr="00891D33">
        <w:rPr>
          <w:rFonts w:ascii="微软雅黑" w:eastAsia="微软雅黑" w:hAnsi="微软雅黑" w:hint="eastAsia"/>
        </w:rPr>
        <w:t>2014年</w:t>
      </w:r>
      <w:r w:rsidR="00A246B5">
        <w:rPr>
          <w:rFonts w:ascii="微软雅黑" w:eastAsia="微软雅黑" w:hAnsi="微软雅黑" w:hint="eastAsia"/>
        </w:rPr>
        <w:t>12</w:t>
      </w:r>
      <w:r w:rsidR="002E3BB0" w:rsidRPr="00891D33">
        <w:rPr>
          <w:rFonts w:ascii="微软雅黑" w:eastAsia="微软雅黑" w:hAnsi="微软雅黑" w:hint="eastAsia"/>
        </w:rPr>
        <w:t>月</w:t>
      </w:r>
      <w:r w:rsidR="00A246B5">
        <w:rPr>
          <w:rFonts w:ascii="微软雅黑" w:eastAsia="微软雅黑" w:hAnsi="微软雅黑" w:hint="eastAsia"/>
        </w:rPr>
        <w:t>17</w:t>
      </w:r>
      <w:r w:rsidR="00E41E92">
        <w:rPr>
          <w:rFonts w:ascii="微软雅黑" w:eastAsia="微软雅黑" w:hAnsi="微软雅黑" w:hint="eastAsia"/>
        </w:rPr>
        <w:t xml:space="preserve"> </w:t>
      </w:r>
      <w:r w:rsidR="002E3BB0" w:rsidRPr="00891D33">
        <w:rPr>
          <w:rFonts w:ascii="微软雅黑" w:eastAsia="微软雅黑" w:hAnsi="微软雅黑" w:hint="eastAsia"/>
        </w:rPr>
        <w:t>日</w:t>
      </w:r>
    </w:p>
    <w:p w:rsidR="00761959" w:rsidRDefault="00BA6BBC" w:rsidP="00F2195E">
      <w:pPr>
        <w:rPr>
          <w:rFonts w:ascii="微软雅黑" w:eastAsia="微软雅黑" w:hAnsi="微软雅黑"/>
          <w:szCs w:val="21"/>
        </w:rPr>
      </w:pPr>
      <w:r w:rsidRPr="00BA6BBC">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45pt;margin-top:9.85pt;width:426.4pt;height:.05pt;z-index:251658240" o:connectortype="straight" strokecolor="red"/>
        </w:pict>
      </w:r>
    </w:p>
    <w:p w:rsidR="00827BEC" w:rsidRPr="00E41E92" w:rsidRDefault="00761959" w:rsidP="00F2195E">
      <w:pPr>
        <w:rPr>
          <w:rFonts w:ascii="黑体" w:eastAsia="黑体" w:hAnsi="黑体"/>
          <w:sz w:val="32"/>
          <w:szCs w:val="32"/>
        </w:rPr>
      </w:pPr>
      <w:r w:rsidRPr="00E41E92">
        <w:rPr>
          <w:rFonts w:ascii="黑体" w:eastAsia="黑体" w:hAnsi="黑体" w:hint="eastAsia"/>
          <w:sz w:val="32"/>
          <w:szCs w:val="32"/>
        </w:rPr>
        <w:t>目录</w:t>
      </w:r>
    </w:p>
    <w:p w:rsidR="00F2195E" w:rsidRPr="00D81AC4" w:rsidRDefault="00F2195E" w:rsidP="00F2195E">
      <w:pPr>
        <w:rPr>
          <w:rFonts w:ascii="微软雅黑" w:eastAsia="微软雅黑" w:hAnsi="微软雅黑"/>
          <w:b/>
          <w:color w:val="E7310E"/>
          <w:sz w:val="32"/>
          <w:szCs w:val="32"/>
        </w:rPr>
      </w:pPr>
      <w:r w:rsidRPr="00D81AC4">
        <w:rPr>
          <w:rFonts w:ascii="微软雅黑" w:eastAsia="微软雅黑" w:hAnsi="微软雅黑" w:hint="eastAsia"/>
          <w:b/>
          <w:color w:val="E7310E"/>
          <w:sz w:val="32"/>
          <w:szCs w:val="32"/>
        </w:rPr>
        <w:t>政策动向</w:t>
      </w:r>
    </w:p>
    <w:p w:rsidR="00A23906" w:rsidRPr="00B350E7" w:rsidRDefault="00A23906" w:rsidP="00A23906">
      <w:pPr>
        <w:pStyle w:val="a6"/>
        <w:numPr>
          <w:ilvl w:val="0"/>
          <w:numId w:val="1"/>
        </w:numPr>
        <w:ind w:firstLineChars="0"/>
        <w:jc w:val="left"/>
        <w:rPr>
          <w:rFonts w:ascii="微软雅黑" w:eastAsia="微软雅黑" w:hAnsi="微软雅黑"/>
          <w:b/>
          <w:bCs/>
          <w:szCs w:val="21"/>
        </w:rPr>
      </w:pPr>
      <w:r w:rsidRPr="00B350E7">
        <w:rPr>
          <w:rFonts w:ascii="微软雅黑" w:eastAsia="微软雅黑" w:hAnsi="微软雅黑" w:hint="eastAsia"/>
          <w:b/>
          <w:bCs/>
          <w:szCs w:val="21"/>
        </w:rPr>
        <w:t>2014年全国休闲农业与乡村旅游示范县、示范点认定名单公示</w:t>
      </w:r>
    </w:p>
    <w:p w:rsidR="00F2195E" w:rsidRPr="00B350E7" w:rsidRDefault="00F2195E" w:rsidP="00E41E92">
      <w:pPr>
        <w:jc w:val="left"/>
        <w:rPr>
          <w:rFonts w:ascii="微软雅黑" w:eastAsia="微软雅黑" w:hAnsi="微软雅黑"/>
          <w:b/>
          <w:bCs/>
          <w:szCs w:val="21"/>
        </w:rPr>
      </w:pPr>
      <w:r w:rsidRPr="00D81AC4">
        <w:rPr>
          <w:rFonts w:ascii="微软雅黑" w:eastAsia="微软雅黑" w:hAnsi="微软雅黑"/>
          <w:b/>
          <w:color w:val="E7310E"/>
          <w:sz w:val="32"/>
          <w:szCs w:val="32"/>
        </w:rPr>
        <w:t xml:space="preserve">行业观察 </w:t>
      </w:r>
    </w:p>
    <w:p w:rsidR="00011621" w:rsidRPr="00B350E7" w:rsidRDefault="00AC4A96" w:rsidP="00A23906">
      <w:pPr>
        <w:pStyle w:val="a6"/>
        <w:numPr>
          <w:ilvl w:val="0"/>
          <w:numId w:val="1"/>
        </w:numPr>
        <w:ind w:firstLineChars="0"/>
        <w:jc w:val="left"/>
        <w:rPr>
          <w:rFonts w:ascii="微软雅黑" w:eastAsia="微软雅黑" w:hAnsi="微软雅黑"/>
          <w:b/>
          <w:bCs/>
          <w:szCs w:val="21"/>
        </w:rPr>
      </w:pPr>
      <w:r w:rsidRPr="00B350E7">
        <w:rPr>
          <w:rFonts w:ascii="微软雅黑" w:eastAsia="微软雅黑" w:hAnsi="微软雅黑" w:hint="eastAsia"/>
          <w:b/>
          <w:bCs/>
          <w:szCs w:val="21"/>
        </w:rPr>
        <w:t>我国旅游业发展呈现五大特征</w:t>
      </w:r>
    </w:p>
    <w:p w:rsidR="00A50C31" w:rsidRPr="00B350E7" w:rsidRDefault="00CC6BF1" w:rsidP="00A23906">
      <w:pPr>
        <w:pStyle w:val="a6"/>
        <w:numPr>
          <w:ilvl w:val="0"/>
          <w:numId w:val="1"/>
        </w:numPr>
        <w:ind w:firstLineChars="0"/>
        <w:jc w:val="left"/>
        <w:rPr>
          <w:rFonts w:ascii="微软雅黑" w:eastAsia="微软雅黑" w:hAnsi="微软雅黑"/>
          <w:b/>
          <w:bCs/>
          <w:szCs w:val="21"/>
        </w:rPr>
      </w:pPr>
      <w:r w:rsidRPr="00B350E7">
        <w:rPr>
          <w:rFonts w:ascii="微软雅黑" w:eastAsia="微软雅黑" w:hAnsi="微软雅黑" w:hint="eastAsia"/>
          <w:b/>
          <w:bCs/>
          <w:szCs w:val="21"/>
        </w:rPr>
        <w:t>《休闲海南宣言》发布 海南将推银发游产品</w:t>
      </w:r>
      <w:r w:rsidR="00BC6823" w:rsidRPr="00B350E7">
        <w:rPr>
          <w:rFonts w:ascii="微软雅黑" w:eastAsia="微软雅黑" w:hAnsi="微软雅黑" w:hint="eastAsia"/>
          <w:b/>
          <w:bCs/>
          <w:szCs w:val="21"/>
        </w:rPr>
        <w:t xml:space="preserve"> </w:t>
      </w:r>
    </w:p>
    <w:p w:rsidR="00A50C31" w:rsidRPr="00B350E7" w:rsidRDefault="00460E2D" w:rsidP="00A23906">
      <w:pPr>
        <w:pStyle w:val="a6"/>
        <w:numPr>
          <w:ilvl w:val="0"/>
          <w:numId w:val="1"/>
        </w:numPr>
        <w:ind w:firstLineChars="0"/>
        <w:jc w:val="left"/>
        <w:rPr>
          <w:rFonts w:ascii="微软雅黑" w:eastAsia="微软雅黑" w:hAnsi="微软雅黑"/>
          <w:b/>
          <w:bCs/>
          <w:szCs w:val="21"/>
        </w:rPr>
      </w:pPr>
      <w:r w:rsidRPr="00B350E7">
        <w:rPr>
          <w:rFonts w:ascii="微软雅黑" w:eastAsia="微软雅黑" w:hAnsi="微软雅黑" w:hint="eastAsia"/>
          <w:b/>
          <w:bCs/>
          <w:szCs w:val="21"/>
        </w:rPr>
        <w:t>2015年京津冀旅游年卡发售</w:t>
      </w:r>
    </w:p>
    <w:p w:rsidR="00460E2D" w:rsidRPr="00B350E7" w:rsidRDefault="00460E2D" w:rsidP="00A23906">
      <w:pPr>
        <w:pStyle w:val="a6"/>
        <w:numPr>
          <w:ilvl w:val="0"/>
          <w:numId w:val="1"/>
        </w:numPr>
        <w:ind w:firstLineChars="0"/>
        <w:jc w:val="left"/>
        <w:rPr>
          <w:rFonts w:ascii="微软雅黑" w:eastAsia="微软雅黑" w:hAnsi="微软雅黑"/>
          <w:b/>
          <w:szCs w:val="21"/>
        </w:rPr>
      </w:pPr>
      <w:r w:rsidRPr="00B350E7">
        <w:rPr>
          <w:rFonts w:ascii="微软雅黑" w:eastAsia="微软雅黑" w:hAnsi="微软雅黑" w:hint="eastAsia"/>
          <w:b/>
          <w:bCs/>
          <w:szCs w:val="21"/>
        </w:rPr>
        <w:t>2015年四川旅游营销“南丝绸路”唱主角</w:t>
      </w:r>
    </w:p>
    <w:p w:rsidR="00460E2D" w:rsidRPr="00B350E7" w:rsidRDefault="00460E2D" w:rsidP="00460E2D">
      <w:pPr>
        <w:pStyle w:val="a6"/>
        <w:numPr>
          <w:ilvl w:val="0"/>
          <w:numId w:val="1"/>
        </w:numPr>
        <w:ind w:firstLineChars="0"/>
        <w:jc w:val="left"/>
        <w:rPr>
          <w:rFonts w:ascii="微软雅黑" w:eastAsia="微软雅黑" w:hAnsi="微软雅黑"/>
          <w:b/>
          <w:szCs w:val="21"/>
        </w:rPr>
      </w:pPr>
      <w:r w:rsidRPr="00B350E7">
        <w:rPr>
          <w:rFonts w:ascii="微软雅黑" w:eastAsia="微软雅黑" w:hAnsi="微软雅黑" w:hint="eastAsia"/>
          <w:b/>
          <w:bCs/>
          <w:szCs w:val="21"/>
        </w:rPr>
        <w:t>重庆市旅游局四举措盛邀周边市民今冬明春来渝旅游</w:t>
      </w:r>
    </w:p>
    <w:p w:rsidR="00460E2D" w:rsidRPr="00D81AC4" w:rsidRDefault="00460E2D" w:rsidP="00460E2D">
      <w:pPr>
        <w:jc w:val="left"/>
        <w:rPr>
          <w:rFonts w:ascii="微软雅黑" w:eastAsia="微软雅黑" w:hAnsi="微软雅黑"/>
          <w:b/>
          <w:color w:val="E7310E"/>
          <w:sz w:val="32"/>
          <w:szCs w:val="32"/>
        </w:rPr>
      </w:pPr>
      <w:r w:rsidRPr="00D81AC4">
        <w:rPr>
          <w:rFonts w:ascii="微软雅黑" w:eastAsia="微软雅黑" w:hAnsi="微软雅黑" w:hint="eastAsia"/>
          <w:b/>
          <w:color w:val="E7310E"/>
          <w:sz w:val="32"/>
          <w:szCs w:val="32"/>
        </w:rPr>
        <w:t>活动展望</w:t>
      </w:r>
    </w:p>
    <w:p w:rsidR="00A50C31" w:rsidRPr="00B350E7" w:rsidRDefault="00460E2D" w:rsidP="00A23906">
      <w:pPr>
        <w:pStyle w:val="a6"/>
        <w:numPr>
          <w:ilvl w:val="0"/>
          <w:numId w:val="1"/>
        </w:numPr>
        <w:ind w:firstLineChars="0"/>
        <w:jc w:val="left"/>
        <w:rPr>
          <w:rFonts w:ascii="微软雅黑" w:eastAsia="微软雅黑" w:hAnsi="微软雅黑"/>
          <w:b/>
          <w:szCs w:val="21"/>
        </w:rPr>
      </w:pPr>
      <w:r w:rsidRPr="00B350E7">
        <w:rPr>
          <w:rFonts w:ascii="微软雅黑" w:eastAsia="微软雅黑" w:hAnsi="微软雅黑" w:hint="eastAsia"/>
          <w:b/>
          <w:szCs w:val="21"/>
        </w:rPr>
        <w:t>第四届中国旅游产业发展年会将于2015年初举办</w:t>
      </w:r>
    </w:p>
    <w:p w:rsidR="00A23906" w:rsidRDefault="00BA6BBC" w:rsidP="00D81AC4">
      <w:pPr>
        <w:spacing w:afterLines="50"/>
        <w:jc w:val="center"/>
        <w:rPr>
          <w:rFonts w:ascii="微软雅黑" w:eastAsia="微软雅黑" w:hAnsi="微软雅黑"/>
          <w:szCs w:val="21"/>
        </w:rPr>
      </w:pPr>
      <w:bookmarkStart w:id="0" w:name="_Hlk406172665"/>
      <w:r w:rsidRPr="00BA6BBC">
        <w:rPr>
          <w:rFonts w:ascii="微软雅黑" w:eastAsia="微软雅黑" w:hAnsi="微软雅黑"/>
          <w:noProof/>
          <w:sz w:val="36"/>
          <w:szCs w:val="36"/>
        </w:rPr>
        <w:pict>
          <v:shape id="_x0000_s2052" type="#_x0000_t32" style="position:absolute;left:0;text-align:left;margin-left:-16.6pt;margin-top:27.55pt;width:426.4pt;height:.05pt;z-index:251659264" o:connectortype="straight" strokecolor="red"/>
        </w:pict>
      </w:r>
      <w:r w:rsidR="00645E2F">
        <w:rPr>
          <w:rFonts w:ascii="微软雅黑" w:eastAsia="微软雅黑" w:hAnsi="微软雅黑" w:hint="eastAsia"/>
          <w:szCs w:val="21"/>
        </w:rPr>
        <w:t xml:space="preserve">                 </w:t>
      </w:r>
    </w:p>
    <w:p w:rsidR="00645E2F" w:rsidRDefault="00645E2F" w:rsidP="00D81AC4">
      <w:pPr>
        <w:spacing w:afterLines="50"/>
        <w:jc w:val="center"/>
        <w:rPr>
          <w:rFonts w:ascii="微软雅黑" w:eastAsia="微软雅黑" w:hAnsi="微软雅黑"/>
          <w:b/>
          <w:bCs/>
          <w:sz w:val="32"/>
          <w:szCs w:val="32"/>
        </w:rPr>
        <w:sectPr w:rsidR="00645E2F" w:rsidSect="008E7B06">
          <w:headerReference w:type="default" r:id="rId7"/>
          <w:footerReference w:type="default" r:id="rId8"/>
          <w:type w:val="continuous"/>
          <w:pgSz w:w="11906" w:h="16838"/>
          <w:pgMar w:top="2234" w:right="1797" w:bottom="2410" w:left="1797" w:header="1560" w:footer="1871" w:gutter="0"/>
          <w:cols w:space="424"/>
          <w:docGrid w:type="lines" w:linePitch="312"/>
        </w:sectPr>
      </w:pPr>
      <w:r>
        <w:rPr>
          <w:rFonts w:ascii="微软雅黑" w:eastAsia="微软雅黑" w:hAnsi="微软雅黑" w:hint="eastAsia"/>
          <w:szCs w:val="21"/>
        </w:rPr>
        <w:t xml:space="preserve">  </w:t>
      </w:r>
      <w:r w:rsidR="00A23906">
        <w:rPr>
          <w:rFonts w:ascii="微软雅黑" w:eastAsia="微软雅黑" w:hAnsi="微软雅黑" w:hint="eastAsia"/>
          <w:szCs w:val="21"/>
        </w:rPr>
        <w:t xml:space="preserve">                                               </w:t>
      </w: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645E2F" w:rsidRDefault="00645E2F" w:rsidP="00D81AC4">
      <w:pPr>
        <w:spacing w:afterLines="50"/>
        <w:jc w:val="center"/>
        <w:rPr>
          <w:rFonts w:ascii="微软雅黑" w:eastAsia="微软雅黑" w:hAnsi="微软雅黑"/>
          <w:b/>
          <w:bCs/>
          <w:sz w:val="32"/>
          <w:szCs w:val="32"/>
        </w:rPr>
        <w:sectPr w:rsidR="00645E2F" w:rsidSect="00A50C31">
          <w:type w:val="continuous"/>
          <w:pgSz w:w="11906" w:h="16838"/>
          <w:pgMar w:top="2234" w:right="1797" w:bottom="2410" w:left="1797" w:header="1560" w:footer="1871" w:gutter="0"/>
          <w:cols w:num="2" w:space="424" w:equalWidth="0">
            <w:col w:w="6044" w:space="424"/>
            <w:col w:w="1844"/>
          </w:cols>
          <w:docGrid w:type="lines" w:linePitch="312"/>
        </w:sectPr>
      </w:pPr>
    </w:p>
    <w:bookmarkEnd w:id="0"/>
    <w:p w:rsidR="00D81AC4" w:rsidRPr="00D81AC4" w:rsidRDefault="007F5905" w:rsidP="00D81AC4">
      <w:pPr>
        <w:tabs>
          <w:tab w:val="left" w:pos="1935"/>
        </w:tabs>
        <w:spacing w:afterLines="50"/>
        <w:jc w:val="center"/>
        <w:rPr>
          <w:rFonts w:ascii="黑体" w:eastAsia="黑体" w:hAnsi="黑体" w:hint="eastAsia"/>
          <w:bCs/>
          <w:sz w:val="32"/>
          <w:szCs w:val="32"/>
        </w:rPr>
      </w:pPr>
      <w:r w:rsidRPr="00D81AC4">
        <w:rPr>
          <w:rFonts w:ascii="黑体" w:eastAsia="黑体" w:hAnsi="黑体" w:hint="eastAsia"/>
          <w:bCs/>
          <w:sz w:val="32"/>
          <w:szCs w:val="32"/>
        </w:rPr>
        <w:lastRenderedPageBreak/>
        <w:t>2014全国休闲农业与乡村旅游</w:t>
      </w:r>
    </w:p>
    <w:p w:rsidR="00A36950" w:rsidRPr="00D81AC4" w:rsidRDefault="007F5905" w:rsidP="00D81AC4">
      <w:pPr>
        <w:tabs>
          <w:tab w:val="left" w:pos="1935"/>
        </w:tabs>
        <w:spacing w:afterLines="50"/>
        <w:jc w:val="center"/>
        <w:rPr>
          <w:rFonts w:ascii="黑体" w:eastAsia="黑体" w:hAnsi="黑体"/>
          <w:bCs/>
          <w:sz w:val="32"/>
          <w:szCs w:val="32"/>
        </w:rPr>
      </w:pPr>
      <w:r w:rsidRPr="00D81AC4">
        <w:rPr>
          <w:rFonts w:ascii="黑体" w:eastAsia="黑体" w:hAnsi="黑体" w:hint="eastAsia"/>
          <w:bCs/>
          <w:sz w:val="32"/>
          <w:szCs w:val="32"/>
        </w:rPr>
        <w:t>示范县、</w:t>
      </w:r>
      <w:r w:rsidR="00352C3B" w:rsidRPr="00D81AC4">
        <w:rPr>
          <w:rFonts w:ascii="黑体" w:eastAsia="黑体" w:hAnsi="黑体" w:hint="eastAsia"/>
          <w:bCs/>
          <w:sz w:val="32"/>
          <w:szCs w:val="32"/>
        </w:rPr>
        <w:t>示范</w:t>
      </w:r>
      <w:r w:rsidRPr="00D81AC4">
        <w:rPr>
          <w:rFonts w:ascii="黑体" w:eastAsia="黑体" w:hAnsi="黑体" w:hint="eastAsia"/>
          <w:bCs/>
          <w:sz w:val="32"/>
          <w:szCs w:val="32"/>
        </w:rPr>
        <w:t>点认定名单公示</w:t>
      </w:r>
    </w:p>
    <w:p w:rsidR="007F5905" w:rsidRPr="00D81AC4" w:rsidRDefault="00A36950" w:rsidP="00D81AC4">
      <w:pPr>
        <w:tabs>
          <w:tab w:val="left" w:pos="1935"/>
        </w:tabs>
        <w:spacing w:afterLines="50"/>
        <w:rPr>
          <w:rFonts w:ascii="微软雅黑" w:eastAsia="微软雅黑" w:hAnsi="微软雅黑"/>
          <w:bCs/>
          <w:szCs w:val="21"/>
        </w:rPr>
      </w:pPr>
      <w:r w:rsidRPr="00D81AC4">
        <w:rPr>
          <w:rFonts w:ascii="微软雅黑" w:eastAsia="微软雅黑" w:hAnsi="微软雅黑" w:hint="eastAsia"/>
          <w:bCs/>
          <w:szCs w:val="21"/>
        </w:rPr>
        <w:t xml:space="preserve">    </w:t>
      </w:r>
      <w:r w:rsidR="007F5905" w:rsidRPr="00D81AC4">
        <w:rPr>
          <w:rFonts w:ascii="微软雅黑" w:eastAsia="微软雅黑" w:hAnsi="微软雅黑" w:hint="eastAsia"/>
          <w:bCs/>
          <w:szCs w:val="21"/>
        </w:rPr>
        <w:t>根据《农业部</w:t>
      </w:r>
      <w:r w:rsidR="00460E2D" w:rsidRPr="00D81AC4">
        <w:rPr>
          <w:rFonts w:ascii="微软雅黑" w:eastAsia="微软雅黑" w:hAnsi="微软雅黑" w:hint="eastAsia"/>
          <w:bCs/>
          <w:szCs w:val="21"/>
        </w:rPr>
        <w:t>、</w:t>
      </w:r>
      <w:r w:rsidR="007F5905" w:rsidRPr="00D81AC4">
        <w:rPr>
          <w:rFonts w:ascii="微软雅黑" w:eastAsia="微软雅黑" w:hAnsi="微软雅黑" w:hint="eastAsia"/>
          <w:bCs/>
          <w:szCs w:val="21"/>
        </w:rPr>
        <w:t>国家旅游局关于继续开展全国休闲农业与乡村旅游示范县和示范点创建活动的意见》（农企发[2013]1号）和《农业部办公厅</w:t>
      </w:r>
      <w:r w:rsidR="00460E2D" w:rsidRPr="00D81AC4">
        <w:rPr>
          <w:rFonts w:ascii="微软雅黑" w:eastAsia="微软雅黑" w:hAnsi="微软雅黑" w:hint="eastAsia"/>
          <w:bCs/>
          <w:szCs w:val="21"/>
        </w:rPr>
        <w:t>、</w:t>
      </w:r>
      <w:r w:rsidR="007F5905" w:rsidRPr="00D81AC4">
        <w:rPr>
          <w:rFonts w:ascii="微软雅黑" w:eastAsia="微软雅黑" w:hAnsi="微软雅黑" w:hint="eastAsia"/>
          <w:bCs/>
          <w:szCs w:val="21"/>
        </w:rPr>
        <w:t>国家旅游局办公室关于开展2014年全国休闲农业与乡村旅游示范县、示范点创建工作的通知》（[2014]1号）要求，2014年，农业部、国家旅游局继续开展了全国休闲农业与乡村旅游示范县、示范点创建活动。通过自愿申报、地方主管部门审核和专家评审等程序，拟认定北京市平谷区等37个县（市、区）为全国休闲农业与乡村旅游示范县，北京市通州区第五季富饶生态农业园等100个点为全国休闲农业与乡村旅游示范点。</w:t>
      </w:r>
    </w:p>
    <w:p w:rsidR="007F5905" w:rsidRPr="00D81AC4" w:rsidRDefault="007F5905" w:rsidP="007F5905">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w:t>
      </w:r>
      <w:r w:rsidR="00D664B5" w:rsidRPr="00D81AC4">
        <w:rPr>
          <w:rFonts w:ascii="微软雅黑" w:eastAsia="微软雅黑" w:hAnsi="微软雅黑" w:hint="eastAsia"/>
          <w:bCs/>
          <w:szCs w:val="21"/>
        </w:rPr>
        <w:t xml:space="preserve">  具体</w:t>
      </w:r>
      <w:r w:rsidRPr="00D81AC4">
        <w:rPr>
          <w:rFonts w:ascii="微软雅黑" w:eastAsia="微软雅黑" w:hAnsi="微软雅黑" w:hint="eastAsia"/>
          <w:bCs/>
          <w:szCs w:val="21"/>
        </w:rPr>
        <w:t>公示名单详见国家旅游局官网公告</w:t>
      </w:r>
    </w:p>
    <w:p w:rsidR="007F5905" w:rsidRPr="00D81AC4" w:rsidRDefault="007F5905" w:rsidP="007F5905">
      <w:pPr>
        <w:tabs>
          <w:tab w:val="left" w:pos="1935"/>
        </w:tabs>
        <w:rPr>
          <w:rFonts w:ascii="微软雅黑" w:eastAsia="微软雅黑" w:hAnsi="微软雅黑"/>
          <w:bCs/>
          <w:szCs w:val="21"/>
        </w:rPr>
      </w:pPr>
    </w:p>
    <w:p w:rsidR="00AC4A96" w:rsidRPr="00D81AC4" w:rsidRDefault="00AC4A96" w:rsidP="00D81AC4">
      <w:pPr>
        <w:tabs>
          <w:tab w:val="left" w:pos="1935"/>
        </w:tabs>
        <w:spacing w:afterLines="50"/>
        <w:jc w:val="center"/>
        <w:rPr>
          <w:rFonts w:ascii="黑体" w:eastAsia="黑体" w:hAnsi="黑体"/>
          <w:bCs/>
          <w:sz w:val="32"/>
          <w:szCs w:val="32"/>
        </w:rPr>
      </w:pPr>
      <w:r w:rsidRPr="00D81AC4">
        <w:rPr>
          <w:rFonts w:ascii="黑体" w:eastAsia="黑体" w:hAnsi="黑体" w:hint="eastAsia"/>
          <w:bCs/>
          <w:sz w:val="32"/>
          <w:szCs w:val="32"/>
        </w:rPr>
        <w:t>我国旅游业发展呈现五大特征</w:t>
      </w:r>
    </w:p>
    <w:p w:rsidR="00AC4A96"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华中师范大学、中国旅游研究院武汉分院１３日发布《２０１４中国旅游业发展报告》显示，行业管理走向法制、旅游市场演化转型、在线旅游发展势头迅猛，出境、国内旅游增长有所放缓等，构成了我国旅游业发展的典型特征。</w:t>
      </w:r>
    </w:p>
    <w:p w:rsidR="00AC4A96"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中国旅游研究院武汉分院院长胡静系统介绍了２０１３年中国旅游业发展呈现的五大典型特征：</w:t>
      </w:r>
    </w:p>
    <w:p w:rsidR="00AC4A96"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第一，三大市场“两增一减”，出境、国内旅游增长有所放缓，入境旅游持续下降。</w:t>
      </w:r>
    </w:p>
    <w:p w:rsidR="00AC4A96"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lastRenderedPageBreak/>
        <w:t xml:space="preserve">    第二，大资本进军旅游行业，旅游投资主体多元化，民间资本旅游投资额约占全年旅游直接投资总额的５７％，民间资本成为旅游投资的主力。</w:t>
      </w:r>
    </w:p>
    <w:p w:rsidR="00AC4A96"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第三，泛旅游现象日趋显著，旅游消费行为自主化、多样化，旅游空间日趋泛化，城市、乡镇以及村落皆是重要的旅游活动空间，同时产业融合进一步增强，催生了创意旅游、在线旅游、会展旅游、旅游地产等多种旅游新业态。</w:t>
      </w:r>
    </w:p>
    <w:p w:rsidR="00AC4A96"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第四，在线旅游发展势头迅猛，在线旅游市场初具规模，市场交易规模较２００８年增长近５倍，达到２２０４．６亿元，在线旅游预订使用率持续上升，发展潜力巨大。</w:t>
      </w:r>
    </w:p>
    <w:p w:rsidR="007F5905" w:rsidRPr="00D81AC4" w:rsidRDefault="00AC4A96" w:rsidP="00AC4A9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第五，旅游管理走向法制化，《旅游法》的实施标志着我国进入了全面依法兴旅、依法治旅的新阶段。</w:t>
      </w:r>
    </w:p>
    <w:p w:rsidR="007F5905" w:rsidRPr="00D81AC4" w:rsidRDefault="007F5905" w:rsidP="007F5905">
      <w:pPr>
        <w:tabs>
          <w:tab w:val="left" w:pos="1935"/>
        </w:tabs>
        <w:rPr>
          <w:rFonts w:ascii="微软雅黑" w:eastAsia="微软雅黑" w:hAnsi="微软雅黑"/>
          <w:bCs/>
          <w:szCs w:val="21"/>
        </w:rPr>
      </w:pPr>
    </w:p>
    <w:p w:rsidR="009171DE" w:rsidRPr="00D81AC4" w:rsidRDefault="009171DE" w:rsidP="00D81AC4">
      <w:pPr>
        <w:tabs>
          <w:tab w:val="left" w:pos="1935"/>
        </w:tabs>
        <w:spacing w:afterLines="50"/>
        <w:jc w:val="center"/>
        <w:rPr>
          <w:rFonts w:ascii="黑体" w:eastAsia="黑体" w:hAnsi="黑体"/>
          <w:bCs/>
          <w:sz w:val="32"/>
          <w:szCs w:val="32"/>
        </w:rPr>
      </w:pPr>
      <w:r w:rsidRPr="00D81AC4">
        <w:rPr>
          <w:rFonts w:ascii="黑体" w:eastAsia="黑体" w:hAnsi="黑体" w:hint="eastAsia"/>
          <w:bCs/>
          <w:sz w:val="32"/>
          <w:szCs w:val="32"/>
        </w:rPr>
        <w:t>《休闲海南宣言》发布 海南将推银发游产品</w:t>
      </w:r>
    </w:p>
    <w:p w:rsidR="009171DE" w:rsidRPr="00D81AC4" w:rsidRDefault="009171DE"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w:t>
      </w:r>
      <w:r w:rsidR="00460E2D" w:rsidRPr="00D81AC4">
        <w:rPr>
          <w:rFonts w:ascii="微软雅黑" w:eastAsia="微软雅黑" w:hAnsi="微软雅黑" w:hint="eastAsia"/>
          <w:bCs/>
          <w:szCs w:val="21"/>
        </w:rPr>
        <w:t xml:space="preserve"> </w:t>
      </w:r>
      <w:r w:rsidRPr="00D81AC4">
        <w:rPr>
          <w:rFonts w:ascii="微软雅黑" w:eastAsia="微软雅黑" w:hAnsi="微软雅黑" w:hint="eastAsia"/>
          <w:bCs/>
          <w:szCs w:val="21"/>
        </w:rPr>
        <w:t>12月13日上午，中国（海南）生态休闲联盟在海口举行联盟主席换届交接仪式时，发布《休闲海南宣言》，倡议谋划“休闲绿岛，养生海南”新品牌，探索一条生态变现财富、气候变现资源、城乡互助互惠、和谐永续发展的绿色之路，创新推出“银发族避寒长居休闲”等旅游新产品。</w:t>
      </w:r>
    </w:p>
    <w:p w:rsidR="009171DE" w:rsidRPr="00D81AC4" w:rsidRDefault="009171DE"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休闲海南宣言》指出，中国已经进入休闲时代，旅游消费迅速升级，休闲养生成为新的旅游热点。今年6月权威报告对部分富裕人士的调查显示，在国内旅游目的地中，三亚连续四年位居第一，海南还获得“世界长寿岛”称号。“休闲绿岛，养生海南”应该是海南休闲业的新品牌。《国务院关于促进旅游业改革发展的若干意见》明确提出，要推动旅游产</w:t>
      </w:r>
      <w:r w:rsidRPr="00D81AC4">
        <w:rPr>
          <w:rFonts w:ascii="微软雅黑" w:eastAsia="微软雅黑" w:hAnsi="微软雅黑" w:hint="eastAsia"/>
          <w:bCs/>
          <w:szCs w:val="21"/>
        </w:rPr>
        <w:lastRenderedPageBreak/>
        <w:t>品向观光、休闲、度假并重转变的战略任务，发展医疗旅游、森林旅游、研学旅行、老年旅游和乡村旅游。这对于正在建设国际旅游岛的海南，提供了新的发展机遇。</w:t>
      </w:r>
    </w:p>
    <w:p w:rsidR="009171DE" w:rsidRPr="00D81AC4" w:rsidRDefault="009171DE"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海南生态休闲联盟专家夏鲁平说，海南业界应充分认识稀缺资源与庞大市场叠加的优势，果断抛弃传统的发展方式，探索一条生态变现财富、气候变现资源、城乡互助互惠、和谐永续发展的绿色之路。</w:t>
      </w:r>
    </w:p>
    <w:p w:rsidR="009171DE" w:rsidRPr="00D81AC4" w:rsidRDefault="009171DE"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休闲海南宣言》表示，大力发展经营型的体闲地产，凸显其连锁、网络和生态的特色，实现城市休闲地产与乡村生态庄园的联动与互补，创新推出“银发族避寒长居休闲”、“中青年才俊健康调养休闲”、“青少年生态游学休闲”、“婴幼儿阳光成长休闲”等新产品，创造“慢游、细品、闲居、体验、个性、乐趣”的新生态休闲新文化，满足国民休闲需求。</w:t>
      </w:r>
    </w:p>
    <w:p w:rsidR="009171DE" w:rsidRPr="00D81AC4" w:rsidRDefault="009171DE"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也就是说，未来海南休闲产业可以将城乡联合起来，成为一盘棋，以生态、养生为主题，但又根据城镇、乡村不同的资源优势，打造出各具特色的产品，吸引游客前来休闲度假。”专家解释说，“目前，海南已经吸引许多“候鸟”，即有老人也有青年学生，但他们在海南的消费潜力还远未被挖掘，未来海南可以有针对性的开拓出产品，例如，老年人养老农庄、年轻人健康调养庄园、学生科普教育体验园等。”</w:t>
      </w:r>
    </w:p>
    <w:p w:rsidR="007F5905" w:rsidRPr="00D81AC4" w:rsidRDefault="009171DE"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目前，海南旅游正逐渐由观光型向休闲度假型方式转变。为了适应这一发展形势，去年11月在海南省首届社科联年会生态发展论坛上，海南10家旅游企业联合发起成立海南省生态休闲与乡村旅游企业联盟，今年又有6家企业加入，成员单位达到16家。</w:t>
      </w:r>
    </w:p>
    <w:p w:rsidR="009B5FAC" w:rsidRPr="00D81AC4" w:rsidRDefault="009B5FAC" w:rsidP="009171DE">
      <w:pPr>
        <w:tabs>
          <w:tab w:val="left" w:pos="1935"/>
        </w:tabs>
        <w:rPr>
          <w:rFonts w:ascii="微软雅黑" w:eastAsia="微软雅黑" w:hAnsi="微软雅黑"/>
          <w:bCs/>
          <w:szCs w:val="21"/>
        </w:rPr>
      </w:pPr>
    </w:p>
    <w:p w:rsidR="009C193B" w:rsidRPr="00D81AC4" w:rsidRDefault="009C193B" w:rsidP="009171DE">
      <w:pPr>
        <w:tabs>
          <w:tab w:val="left" w:pos="1935"/>
        </w:tabs>
        <w:rPr>
          <w:rFonts w:ascii="微软雅黑" w:eastAsia="微软雅黑" w:hAnsi="微软雅黑"/>
          <w:bCs/>
          <w:szCs w:val="21"/>
        </w:rPr>
      </w:pPr>
    </w:p>
    <w:p w:rsidR="009C193B" w:rsidRPr="00D81AC4" w:rsidRDefault="009C193B" w:rsidP="00D81AC4">
      <w:pPr>
        <w:tabs>
          <w:tab w:val="left" w:pos="1935"/>
        </w:tabs>
        <w:spacing w:afterLines="50"/>
        <w:jc w:val="center"/>
        <w:rPr>
          <w:rFonts w:ascii="黑体" w:eastAsia="黑体" w:hAnsi="黑体"/>
          <w:bCs/>
          <w:sz w:val="32"/>
          <w:szCs w:val="32"/>
        </w:rPr>
      </w:pPr>
      <w:r w:rsidRPr="00D81AC4">
        <w:rPr>
          <w:rFonts w:ascii="黑体" w:eastAsia="黑体" w:hAnsi="黑体" w:hint="eastAsia"/>
          <w:bCs/>
          <w:sz w:val="32"/>
          <w:szCs w:val="32"/>
        </w:rPr>
        <w:lastRenderedPageBreak/>
        <w:t>2015年京津冀旅游年卡发售</w:t>
      </w:r>
    </w:p>
    <w:p w:rsidR="005776A6" w:rsidRPr="00D81AC4" w:rsidRDefault="005776A6" w:rsidP="005776A6">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w:t>
      </w:r>
      <w:r w:rsidR="005C40DE" w:rsidRPr="00D81AC4">
        <w:rPr>
          <w:rFonts w:ascii="微软雅黑" w:eastAsia="微软雅黑" w:hAnsi="微软雅黑" w:hint="eastAsia"/>
          <w:bCs/>
          <w:szCs w:val="21"/>
        </w:rPr>
        <w:t xml:space="preserve"> </w:t>
      </w:r>
      <w:r w:rsidRPr="00D81AC4">
        <w:rPr>
          <w:rFonts w:ascii="微软雅黑" w:eastAsia="微软雅黑" w:hAnsi="微软雅黑" w:hint="eastAsia"/>
          <w:bCs/>
          <w:szCs w:val="21"/>
        </w:rPr>
        <w:t>2015年京津冀旅游年卡开始发售，京津冀三地的游客持年卡可一年内不限次数免费游览北京、天津、河北的121个景区。</w:t>
      </w:r>
    </w:p>
    <w:p w:rsidR="005776A6" w:rsidRPr="00D81AC4" w:rsidRDefault="005776A6" w:rsidP="005776A6">
      <w:pPr>
        <w:tabs>
          <w:tab w:val="left" w:pos="1935"/>
        </w:tabs>
        <w:rPr>
          <w:rFonts w:ascii="微软雅黑" w:eastAsia="微软雅黑" w:hAnsi="微软雅黑"/>
          <w:bCs/>
          <w:szCs w:val="21"/>
        </w:rPr>
      </w:pPr>
      <w:r w:rsidRPr="00D81AC4">
        <w:rPr>
          <w:rFonts w:ascii="微软雅黑" w:eastAsia="微软雅黑" w:hAnsi="微软雅黑" w:hint="eastAsia"/>
          <w:bCs/>
          <w:szCs w:val="21"/>
        </w:rPr>
        <w:t>   据京津冀旅游年卡发行单位负责人介绍，2015年的京津冀旅游年卡所涵盖的景区更多，包括了121家景区，2015年京津冀旅游年卡保留、新增了受北京市民欢迎的黄花城水长城、圣泉山、京西十八潭、凤凰岭、北京后花园、明皇蜡像宫、卢沟桥文化旅游区、十三陵总神道等景区，同时大幅度增加了河北和天津景区所占比例，天津景区有10家，</w:t>
      </w:r>
      <w:r w:rsidR="007133BA" w:rsidRPr="00D81AC4">
        <w:rPr>
          <w:rFonts w:ascii="微软雅黑" w:eastAsia="微软雅黑" w:hAnsi="微软雅黑"/>
          <w:bCs/>
          <w:szCs w:val="21"/>
        </w:rPr>
        <w:t>包括老城博物馆、鞋文化博物馆、戏剧博物馆（广东会馆）、蓟县溶洞、蓟县九山顶自然风景区、张学良故居博物馆、小站练兵园、文庙博物馆、宝成博物苑、时代记忆纪念馆。</w:t>
      </w:r>
      <w:r w:rsidRPr="00D81AC4">
        <w:rPr>
          <w:rFonts w:ascii="微软雅黑" w:eastAsia="微软雅黑" w:hAnsi="微软雅黑" w:hint="eastAsia"/>
          <w:bCs/>
          <w:szCs w:val="21"/>
        </w:rPr>
        <w:t>河北景区有28家。</w:t>
      </w:r>
    </w:p>
    <w:p w:rsidR="009C193B" w:rsidRPr="00D81AC4" w:rsidRDefault="005776A6" w:rsidP="005776A6">
      <w:pPr>
        <w:tabs>
          <w:tab w:val="left" w:pos="1935"/>
        </w:tabs>
        <w:rPr>
          <w:rFonts w:ascii="微软雅黑" w:eastAsia="微软雅黑" w:hAnsi="微软雅黑"/>
          <w:bCs/>
          <w:szCs w:val="21"/>
        </w:rPr>
      </w:pPr>
      <w:r w:rsidRPr="00D81AC4">
        <w:rPr>
          <w:rFonts w:ascii="微软雅黑" w:eastAsia="微软雅黑" w:hAnsi="微软雅黑" w:hint="eastAsia"/>
          <w:bCs/>
          <w:szCs w:val="21"/>
        </w:rPr>
        <w:t>  所含景区全部票价高达4053元，比去年提高了一倍。普通市民可办理130元的年卡，一年内即可在这121家景区免费游览。此外，京津冀旅游年卡今年还与公园年票推出联合年卡，持卡可以全年游览包括颐和园、天坛、动物园、水立方等19家公园，共140家公园景区，联合年卡将于12月15日由 北京市公园管理中心统一发售。</w:t>
      </w:r>
    </w:p>
    <w:p w:rsidR="005C40DE" w:rsidRPr="00D81AC4" w:rsidRDefault="005C40DE" w:rsidP="009171DE">
      <w:pPr>
        <w:tabs>
          <w:tab w:val="left" w:pos="1935"/>
        </w:tabs>
        <w:rPr>
          <w:rFonts w:ascii="微软雅黑" w:eastAsia="微软雅黑" w:hAnsi="微软雅黑"/>
          <w:bCs/>
          <w:szCs w:val="21"/>
        </w:rPr>
      </w:pPr>
    </w:p>
    <w:p w:rsidR="005776A6" w:rsidRPr="00D81AC4" w:rsidRDefault="00361C3A" w:rsidP="00D81AC4">
      <w:pPr>
        <w:tabs>
          <w:tab w:val="left" w:pos="1935"/>
        </w:tabs>
        <w:spacing w:afterLines="50"/>
        <w:jc w:val="center"/>
        <w:rPr>
          <w:rFonts w:ascii="黑体" w:eastAsia="黑体" w:hAnsi="黑体"/>
          <w:bCs/>
          <w:sz w:val="32"/>
          <w:szCs w:val="32"/>
        </w:rPr>
      </w:pPr>
      <w:r w:rsidRPr="00D81AC4">
        <w:rPr>
          <w:rFonts w:ascii="黑体" w:eastAsia="黑体" w:hAnsi="黑体" w:hint="eastAsia"/>
          <w:bCs/>
          <w:sz w:val="32"/>
          <w:szCs w:val="32"/>
        </w:rPr>
        <w:t>2015年四川旅游营销“南丝绸路”唱主角</w:t>
      </w:r>
    </w:p>
    <w:p w:rsidR="00361C3A" w:rsidRPr="00D81AC4" w:rsidRDefault="005C40DE" w:rsidP="00361C3A">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w:t>
      </w:r>
      <w:r w:rsidR="00361C3A" w:rsidRPr="00D81AC4">
        <w:rPr>
          <w:rFonts w:ascii="微软雅黑" w:eastAsia="微软雅黑" w:hAnsi="微软雅黑" w:hint="eastAsia"/>
          <w:bCs/>
          <w:szCs w:val="21"/>
        </w:rPr>
        <w:t>2015年，四川省将开展以“行南丝绸之路·游大熊猫家乡——欧洲熊猫粉丝四川探亲之旅”主题营销活动、四大旅游节会、N个宣传活动为主线的宣传营销工作。</w:t>
      </w:r>
    </w:p>
    <w:p w:rsidR="00361C3A" w:rsidRPr="00D81AC4" w:rsidRDefault="005C40DE" w:rsidP="00361C3A">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w:t>
      </w:r>
      <w:r w:rsidR="00361C3A" w:rsidRPr="00D81AC4">
        <w:rPr>
          <w:rFonts w:ascii="微软雅黑" w:eastAsia="微软雅黑" w:hAnsi="微软雅黑" w:hint="eastAsia"/>
          <w:bCs/>
          <w:szCs w:val="21"/>
        </w:rPr>
        <w:t>2015年，四川省将以入境游市场宣传营销为重心，大力发展入境市场。四川省将加强与联合国世界旅游组织、亚太旅游协会的合作，以2015年亚太旅游协会年会在四川举办和</w:t>
      </w:r>
      <w:r w:rsidR="00361C3A" w:rsidRPr="00D81AC4">
        <w:rPr>
          <w:rFonts w:ascii="微软雅黑" w:eastAsia="微软雅黑" w:hAnsi="微软雅黑" w:hint="eastAsia"/>
          <w:bCs/>
          <w:szCs w:val="21"/>
        </w:rPr>
        <w:lastRenderedPageBreak/>
        <w:t>“峨眉论坛”为契机，拓展旅游合作领域。四川省还将创新建设国际营销平台，开展以“行南丝绸之路·游大熊猫家乡——欧洲熊猫粉丝四川 探亲之旅”为主线的欧亚重点客源市场的营销、以“川菜名馆暨世界美食之都全球营销活动”</w:t>
      </w:r>
      <w:r w:rsidR="00D81AC4">
        <w:rPr>
          <w:rFonts w:ascii="微软雅黑" w:eastAsia="微软雅黑" w:hAnsi="微软雅黑" w:hint="eastAsia"/>
          <w:bCs/>
          <w:szCs w:val="21"/>
        </w:rPr>
        <w:t>、“境外直航城市自主营销系列活动”为主线的境外重点客源市场营销</w:t>
      </w:r>
      <w:r w:rsidR="00361C3A" w:rsidRPr="00D81AC4">
        <w:rPr>
          <w:rFonts w:ascii="微软雅黑" w:eastAsia="微软雅黑" w:hAnsi="微软雅黑" w:hint="eastAsia"/>
          <w:bCs/>
          <w:szCs w:val="21"/>
        </w:rPr>
        <w:t>。此外，四川省还将拍摄制作粤语版的四川旅游轻喜剧并在TVB播出，向港澳民众展示四川自然风光和历史文化。</w:t>
      </w:r>
    </w:p>
    <w:p w:rsidR="00361C3A" w:rsidRPr="00D81AC4" w:rsidRDefault="00D81AC4" w:rsidP="00361C3A">
      <w:pPr>
        <w:tabs>
          <w:tab w:val="left" w:pos="1935"/>
        </w:tabs>
        <w:rPr>
          <w:rFonts w:ascii="微软雅黑" w:eastAsia="微软雅黑" w:hAnsi="微软雅黑"/>
          <w:bCs/>
          <w:szCs w:val="21"/>
        </w:rPr>
      </w:pPr>
      <w:r>
        <w:rPr>
          <w:rFonts w:ascii="微软雅黑" w:eastAsia="微软雅黑" w:hAnsi="微软雅黑" w:hint="eastAsia"/>
          <w:bCs/>
          <w:szCs w:val="21"/>
        </w:rPr>
        <w:t xml:space="preserve">   </w:t>
      </w:r>
      <w:r w:rsidR="001C0C22" w:rsidRPr="00D81AC4">
        <w:rPr>
          <w:rFonts w:ascii="微软雅黑" w:eastAsia="微软雅黑" w:hAnsi="微软雅黑" w:hint="eastAsia"/>
          <w:bCs/>
          <w:szCs w:val="21"/>
        </w:rPr>
        <w:t xml:space="preserve"> </w:t>
      </w:r>
      <w:r w:rsidR="00361C3A" w:rsidRPr="00D81AC4">
        <w:rPr>
          <w:rFonts w:ascii="微软雅黑" w:eastAsia="微软雅黑" w:hAnsi="微软雅黑" w:hint="eastAsia"/>
          <w:bCs/>
          <w:szCs w:val="21"/>
        </w:rPr>
        <w:t>延伸：2015年亚太旅游协会(PATA)年会将于明年4月在乐山举办。PATA是世界三大旅游组织（联合国世界旅游组织、世界旅游业理事会、亚太旅游协会）之一，亚太地区唯一具有权威性、非盈利性的团体会员旅游机构。每年的年会包括PATA大会、高层会议、执行理事会多个部分。</w:t>
      </w:r>
    </w:p>
    <w:p w:rsidR="00361C3A" w:rsidRPr="00D81AC4" w:rsidRDefault="00361C3A" w:rsidP="009171DE">
      <w:pPr>
        <w:tabs>
          <w:tab w:val="left" w:pos="1935"/>
        </w:tabs>
        <w:rPr>
          <w:rFonts w:ascii="微软雅黑" w:eastAsia="微软雅黑" w:hAnsi="微软雅黑"/>
          <w:bCs/>
          <w:szCs w:val="21"/>
        </w:rPr>
      </w:pPr>
    </w:p>
    <w:p w:rsidR="005776A6" w:rsidRPr="00D81AC4" w:rsidRDefault="00E41E92" w:rsidP="00D81AC4">
      <w:pPr>
        <w:tabs>
          <w:tab w:val="left" w:pos="1935"/>
        </w:tabs>
        <w:spacing w:afterLines="50"/>
        <w:jc w:val="center"/>
        <w:rPr>
          <w:rFonts w:ascii="黑体" w:eastAsia="黑体" w:hAnsi="黑体"/>
          <w:bCs/>
          <w:sz w:val="32"/>
          <w:szCs w:val="32"/>
        </w:rPr>
      </w:pPr>
      <w:r w:rsidRPr="00D81AC4">
        <w:rPr>
          <w:rFonts w:ascii="黑体" w:eastAsia="黑体" w:hAnsi="黑体" w:hint="eastAsia"/>
          <w:bCs/>
          <w:sz w:val="32"/>
          <w:szCs w:val="32"/>
        </w:rPr>
        <w:t>重庆市旅游局四举措邀周边市民今冬明春来渝旅游</w:t>
      </w:r>
    </w:p>
    <w:p w:rsidR="00E41E92" w:rsidRPr="00D81AC4" w:rsidRDefault="00460E2D" w:rsidP="009171DE">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w:t>
      </w:r>
      <w:r w:rsidR="00E41E92" w:rsidRPr="00D81AC4">
        <w:rPr>
          <w:rFonts w:ascii="微软雅黑" w:eastAsia="微软雅黑" w:hAnsi="微软雅黑" w:hint="eastAsia"/>
          <w:bCs/>
          <w:szCs w:val="21"/>
        </w:rPr>
        <w:t>为盛情邀请周边省市市民今冬明春来渝旅游和方便该市市民、游客冬季出游，进一步扩大今冬明春及“春节黄金周”期间重庆旅游消费市场，重庆市旅游局精心筹划、积极组织，采取四条切实有效措施，盛情邀请周边省市、重要客源城市市民、游客来重庆旅游。</w:t>
      </w:r>
      <w:r w:rsidR="00E41E92" w:rsidRPr="00D81AC4">
        <w:rPr>
          <w:rFonts w:ascii="微软雅黑" w:eastAsia="微软雅黑" w:hAnsi="微软雅黑" w:hint="eastAsia"/>
          <w:bCs/>
          <w:szCs w:val="21"/>
        </w:rPr>
        <w:br/>
        <w:t xml:space="preserve">　　一是采取“走出去，请进来”方式开展市场营销活动，吸引周边省市游客来渝旅游。11月下旬至12月中旬，重庆市旅游局主办的“山水之城· 重庆之约”旅游营销活动声势浩大的走进四川、贵州、广东，为当地的市民朋友们带去了山水都市、都市购物、大足石刻、温泉养生、长江三峡、长江邮轮、神秘渝西、三峡腹地、乌江画廊等一系列冬春季特色旅游产品、旅游线路。还分别为四川、贵州、广东的市民游客量身定制了多达200余条精品旅</w:t>
      </w:r>
      <w:r w:rsidR="00E41E92" w:rsidRPr="00D81AC4">
        <w:rPr>
          <w:rFonts w:ascii="微软雅黑" w:eastAsia="微软雅黑" w:hAnsi="微软雅黑" w:hint="eastAsia"/>
          <w:bCs/>
          <w:szCs w:val="21"/>
        </w:rPr>
        <w:lastRenderedPageBreak/>
        <w:t>游线路产品，邀请三地 市民、游客来渝体验更加方便愉快的重庆冬春季之旅。</w:t>
      </w:r>
      <w:r w:rsidR="00E41E92" w:rsidRPr="00D81AC4">
        <w:rPr>
          <w:rFonts w:ascii="微软雅黑" w:eastAsia="微软雅黑" w:hAnsi="微软雅黑" w:hint="eastAsia"/>
          <w:bCs/>
          <w:szCs w:val="21"/>
        </w:rPr>
        <w:br/>
        <w:t xml:space="preserve">　　二是采取“市级、区县、企业”三级合作方式，编制丰富多彩的旅游宣传品投放客源地。重庆市旅游局、各区县旅游局及相关旅游企业，精心编制了《重庆四季自驾旅游手绘线路图（2014年冬季版、2015年春季版）》、量身定制旅游线路产品，以及山水都市、温泉养身、美食购物、长江邮轮、世界遗产、5A景区等各类主题旅游产品宣传资料（DM单）20余万份，制作了推介会宣传片和PPT幻灯16部，有关区县旅游局和旅游企业还准备了各类旅游宣传品达50余万份，投放到川贵</w:t>
      </w:r>
      <w:r w:rsidR="007133BA" w:rsidRPr="00D81AC4">
        <w:rPr>
          <w:rFonts w:ascii="微软雅黑" w:eastAsia="微软雅黑" w:hAnsi="微软雅黑" w:hint="eastAsia"/>
          <w:bCs/>
          <w:szCs w:val="21"/>
        </w:rPr>
        <w:t>粤</w:t>
      </w:r>
      <w:r w:rsidR="00E41E92" w:rsidRPr="00D81AC4">
        <w:rPr>
          <w:rFonts w:ascii="微软雅黑" w:eastAsia="微软雅黑" w:hAnsi="微软雅黑" w:hint="eastAsia"/>
          <w:bCs/>
          <w:szCs w:val="21"/>
        </w:rPr>
        <w:t>客源市场。另一方面还通过市内各大景区、游客集散中心、高速公路进出口等公共场所免费发放给市民游客。</w:t>
      </w:r>
      <w:r w:rsidR="00E41E92" w:rsidRPr="00D81AC4">
        <w:rPr>
          <w:rFonts w:ascii="微软雅黑" w:eastAsia="微软雅黑" w:hAnsi="微软雅黑" w:hint="eastAsia"/>
          <w:bCs/>
          <w:szCs w:val="21"/>
        </w:rPr>
        <w:br/>
        <w:t xml:space="preserve">　　三是广泛收集并发布区县和旅游企业冬春季旅游节会活动。市旅游局将全市各区县、有关旅游企业冬春季推出的100余项旅游节会活动收集整理后，通过报 纸、电视、广</w:t>
      </w:r>
      <w:r w:rsidR="00553BD5">
        <w:rPr>
          <w:rFonts w:ascii="微软雅黑" w:eastAsia="微软雅黑" w:hAnsi="微软雅黑" w:hint="eastAsia"/>
          <w:bCs/>
          <w:szCs w:val="21"/>
        </w:rPr>
        <w:t>播、网站、微博、微信等平台发布，并印制大量宣传品向公众免费发放</w:t>
      </w:r>
      <w:r w:rsidR="00E41E92" w:rsidRPr="00D81AC4">
        <w:rPr>
          <w:rFonts w:ascii="微软雅黑" w:eastAsia="微软雅黑" w:hAnsi="微软雅黑" w:hint="eastAsia"/>
          <w:bCs/>
          <w:szCs w:val="21"/>
        </w:rPr>
        <w:t>。这些节会活动主要包括首届中国国际温泉旅游推广季、第八届巫山国际红叶节、第十六届金佛山冰雪节、第三届重庆西部烤羊文化节、南温泉温泉文化旅游节、涪陵区第3届榨菜嘉年华等。</w:t>
      </w:r>
      <w:r w:rsidR="00E41E92" w:rsidRPr="00D81AC4">
        <w:rPr>
          <w:rFonts w:ascii="微软雅黑" w:eastAsia="微软雅黑" w:hAnsi="微软雅黑" w:cs="宋体" w:hint="eastAsia"/>
          <w:bCs/>
          <w:szCs w:val="21"/>
        </w:rPr>
        <w:t>   </w:t>
      </w:r>
      <w:r w:rsidR="00E41E92" w:rsidRPr="00D81AC4">
        <w:rPr>
          <w:rFonts w:ascii="微软雅黑" w:eastAsia="微软雅黑" w:hAnsi="微软雅黑" w:cs="仿宋" w:hint="eastAsia"/>
          <w:bCs/>
          <w:szCs w:val="21"/>
        </w:rPr>
        <w:t xml:space="preserve"> </w:t>
      </w:r>
      <w:r w:rsidR="00E41E92" w:rsidRPr="00D81AC4">
        <w:rPr>
          <w:rFonts w:ascii="微软雅黑" w:eastAsia="微软雅黑" w:hAnsi="微软雅黑" w:cs="仿宋" w:hint="eastAsia"/>
          <w:bCs/>
          <w:szCs w:val="21"/>
        </w:rPr>
        <w:br/>
      </w:r>
      <w:r w:rsidR="00E41E92" w:rsidRPr="00D81AC4">
        <w:rPr>
          <w:rFonts w:ascii="微软雅黑" w:eastAsia="微软雅黑" w:hAnsi="微软雅黑" w:hint="eastAsia"/>
          <w:bCs/>
          <w:szCs w:val="21"/>
        </w:rPr>
        <w:t xml:space="preserve">　　四是推出众多优惠奖励政策让利于游客。市旅游局汇总了冬春季推出的32条优惠奖励措施，优惠总额超500万元。如：酉阳桃花源推出的“你自驾，我加油”燃油补贴政策；南川金佛山推出的门票6-8折优惠；璧山天赐华汤温泉推出只花98元即可享受温泉与一顿正餐；武隆景区推出的印象武隆+天生三桥门票套餐优惠政策等，让市内外游客享受到了更多的优惠，感受到重庆的热情与好客。</w:t>
      </w:r>
    </w:p>
    <w:p w:rsidR="00E41E92" w:rsidRPr="00D81AC4" w:rsidRDefault="00E41E92" w:rsidP="009171DE">
      <w:pPr>
        <w:tabs>
          <w:tab w:val="left" w:pos="1935"/>
        </w:tabs>
        <w:rPr>
          <w:rFonts w:ascii="微软雅黑" w:eastAsia="微软雅黑" w:hAnsi="微软雅黑"/>
          <w:bCs/>
          <w:szCs w:val="21"/>
        </w:rPr>
      </w:pPr>
    </w:p>
    <w:p w:rsidR="00E41E92" w:rsidRPr="00D81AC4" w:rsidRDefault="00E41E92" w:rsidP="00D81AC4">
      <w:pPr>
        <w:tabs>
          <w:tab w:val="left" w:pos="1935"/>
        </w:tabs>
        <w:spacing w:afterLines="50"/>
        <w:jc w:val="center"/>
        <w:rPr>
          <w:rFonts w:ascii="黑体" w:eastAsia="黑体" w:hAnsi="黑体"/>
          <w:bCs/>
          <w:sz w:val="32"/>
          <w:szCs w:val="32"/>
        </w:rPr>
      </w:pPr>
      <w:bookmarkStart w:id="1" w:name="OLE_LINK1"/>
      <w:bookmarkStart w:id="2" w:name="OLE_LINK2"/>
      <w:r w:rsidRPr="00D81AC4">
        <w:rPr>
          <w:rFonts w:ascii="黑体" w:eastAsia="黑体" w:hAnsi="黑体" w:hint="eastAsia"/>
          <w:bCs/>
          <w:sz w:val="32"/>
          <w:szCs w:val="32"/>
        </w:rPr>
        <w:lastRenderedPageBreak/>
        <w:t>第四届中国旅游产业发展年会将于2015年初隆重举办</w:t>
      </w:r>
    </w:p>
    <w:bookmarkEnd w:id="1"/>
    <w:bookmarkEnd w:id="2"/>
    <w:p w:rsidR="00E41E92" w:rsidRPr="00D81AC4" w:rsidRDefault="00E41E92" w:rsidP="00E41E92">
      <w:pPr>
        <w:tabs>
          <w:tab w:val="left" w:pos="1935"/>
        </w:tabs>
        <w:rPr>
          <w:rFonts w:ascii="微软雅黑" w:eastAsia="微软雅黑" w:hAnsi="微软雅黑"/>
          <w:bCs/>
          <w:szCs w:val="21"/>
        </w:rPr>
      </w:pPr>
      <w:r w:rsidRPr="00D81AC4">
        <w:rPr>
          <w:rFonts w:ascii="微软雅黑" w:eastAsia="微软雅黑" w:hAnsi="微软雅黑" w:hint="eastAsia"/>
          <w:bCs/>
          <w:szCs w:val="21"/>
        </w:rPr>
        <w:t xml:space="preserve">　　中国旅游产业发展年会是中国旅游报社创办的高端品牌活动，旨在为我国旅游业发展搭建年度性、专业化、高端化的宣传、交流与展示的平台。前三届年会分别于2012年1月、2013年1月和2014年1月与“全国旅游工作会议”同城、同期举办，第四届中国旅游产业发展年会将按于2015年初举办。本届年会邀请全国旅游及相关行业官、 产、学、研的具有影响力和代表性的人士，盘点上年度行业收获，展望下年度产业走势;发布全国性旅游推选项目——“2014年中国旅游风云榜”。本届年会通过报名推荐、公众投票和专家评审相结合的方式，产生最终的风云榜发布项目名单。</w:t>
      </w:r>
    </w:p>
    <w:p w:rsidR="00E41E92"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“2014年中国旅游风云榜”发布项目</w:t>
      </w:r>
    </w:p>
    <w:p w:rsidR="00E41E92"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第一类：行业年度关注</w:t>
      </w:r>
    </w:p>
    <w:p w:rsidR="00E41E92"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(1)2014年度旅游新闻TOP10</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(2)2014旅游热词TOP10</w:t>
      </w:r>
      <w:r w:rsidR="001C0C22" w:rsidRPr="00D81AC4">
        <w:rPr>
          <w:rFonts w:ascii="微软雅黑" w:eastAsia="微软雅黑" w:hAnsi="微软雅黑" w:hint="eastAsia"/>
          <w:bCs/>
          <w:szCs w:val="21"/>
        </w:rPr>
        <w:t>;</w:t>
      </w:r>
      <w:r w:rsidR="00D81AC4">
        <w:rPr>
          <w:rFonts w:ascii="微软雅黑" w:eastAsia="微软雅黑" w:hAnsi="微软雅黑" w:hint="eastAsia"/>
          <w:bCs/>
          <w:szCs w:val="21"/>
        </w:rPr>
        <w:t xml:space="preserve">　</w:t>
      </w:r>
      <w:r w:rsidRPr="00D81AC4">
        <w:rPr>
          <w:rFonts w:ascii="微软雅黑" w:eastAsia="微软雅黑" w:hAnsi="微软雅黑" w:hint="eastAsia"/>
          <w:bCs/>
          <w:szCs w:val="21"/>
        </w:rPr>
        <w:t>(3)2015旅游热点预测TOP10</w:t>
      </w:r>
      <w:r w:rsidR="001C0C22" w:rsidRPr="00D81AC4">
        <w:rPr>
          <w:rFonts w:ascii="微软雅黑" w:eastAsia="微软雅黑" w:hAnsi="微软雅黑" w:hint="eastAsia"/>
          <w:bCs/>
          <w:szCs w:val="21"/>
        </w:rPr>
        <w:t>;</w:t>
      </w:r>
    </w:p>
    <w:p w:rsidR="00E41E92"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第二类：美丽中国旅游目的地及线路</w:t>
      </w:r>
    </w:p>
    <w:p w:rsidR="00E41E92"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(1)“美丽中国”十佳智慧旅游城市</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(2)“美丽中国”十佳旅游县(区)</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(3)“美丽中国”十佳度假区(综合体)</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(4)“美丽中国”十佳旅游景区</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(5)“美丽中国”十佳主题旅游线路</w:t>
      </w:r>
    </w:p>
    <w:p w:rsidR="00E41E92"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第三类：旅游发展与服务创新</w:t>
      </w:r>
    </w:p>
    <w:p w:rsidR="00BC6823" w:rsidRPr="00D81AC4" w:rsidRDefault="00E41E92" w:rsidP="001C0C22">
      <w:pPr>
        <w:tabs>
          <w:tab w:val="left" w:pos="1935"/>
        </w:tabs>
        <w:spacing w:line="192" w:lineRule="auto"/>
        <w:rPr>
          <w:rFonts w:ascii="微软雅黑" w:eastAsia="微软雅黑" w:hAnsi="微软雅黑"/>
          <w:bCs/>
          <w:szCs w:val="21"/>
        </w:rPr>
      </w:pPr>
      <w:r w:rsidRPr="00D81AC4">
        <w:rPr>
          <w:rFonts w:ascii="微软雅黑" w:eastAsia="微软雅黑" w:hAnsi="微软雅黑" w:hint="eastAsia"/>
          <w:bCs/>
          <w:szCs w:val="21"/>
        </w:rPr>
        <w:t xml:space="preserve">　　(1)2014中国旅游影响力人物TOP10</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(2)2014中国智慧旅游创新项目TOP10</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(3)2014中国旅游营销创新TOP10</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(4)2014中国影响力旅行社TOP10</w:t>
      </w:r>
      <w:r w:rsidR="001C0C22" w:rsidRPr="00D81AC4">
        <w:rPr>
          <w:rFonts w:ascii="微软雅黑" w:eastAsia="微软雅黑" w:hAnsi="微软雅黑" w:hint="eastAsia"/>
          <w:bCs/>
          <w:szCs w:val="21"/>
        </w:rPr>
        <w:t>;</w:t>
      </w:r>
      <w:r w:rsidRPr="00D81AC4">
        <w:rPr>
          <w:rFonts w:ascii="微软雅黑" w:eastAsia="微软雅黑" w:hAnsi="微软雅黑" w:hint="eastAsia"/>
          <w:bCs/>
          <w:szCs w:val="21"/>
        </w:rPr>
        <w:t>(5)2014中国特色主题酒店TOP10</w:t>
      </w:r>
      <w:r w:rsidR="00460E2D" w:rsidRPr="00D81AC4">
        <w:rPr>
          <w:rFonts w:ascii="微软雅黑" w:eastAsia="微软雅黑" w:hAnsi="微软雅黑" w:hint="eastAsia"/>
          <w:bCs/>
          <w:szCs w:val="21"/>
        </w:rPr>
        <w:t xml:space="preserve">  </w:t>
      </w:r>
      <w:r w:rsidR="00BC6823" w:rsidRPr="00D81AC4">
        <w:rPr>
          <w:rFonts w:ascii="微软雅黑" w:eastAsia="微软雅黑" w:hAnsi="微软雅黑" w:hint="eastAsia"/>
          <w:bCs/>
          <w:szCs w:val="21"/>
        </w:rPr>
        <w:t>□</w:t>
      </w:r>
      <w:r w:rsidR="00460E2D" w:rsidRPr="00D81AC4">
        <w:rPr>
          <w:rFonts w:ascii="微软雅黑" w:eastAsia="微软雅黑" w:hAnsi="微软雅黑"/>
          <w:bCs/>
          <w:szCs w:val="21"/>
        </w:rPr>
        <w:tab/>
      </w:r>
    </w:p>
    <w:sectPr w:rsidR="00BC6823" w:rsidRPr="00D81AC4" w:rsidSect="00A50C31">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A6" w:rsidRDefault="00460CA6" w:rsidP="0034553D">
      <w:r>
        <w:separator/>
      </w:r>
    </w:p>
  </w:endnote>
  <w:endnote w:type="continuationSeparator" w:id="1">
    <w:p w:rsidR="00460CA6" w:rsidRDefault="00460CA6"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36" w:rsidRPr="00956C36" w:rsidRDefault="00956C36">
    <w:pPr>
      <w:pStyle w:val="a4"/>
      <w:rPr>
        <w:rFonts w:ascii="微软雅黑" w:eastAsia="微软雅黑" w:hAnsi="微软雅黑"/>
        <w:sz w:val="21"/>
        <w:szCs w:val="21"/>
      </w:rPr>
    </w:pPr>
    <w:r w:rsidRPr="00956C36">
      <w:rPr>
        <w:rFonts w:ascii="微软雅黑" w:eastAsia="微软雅黑" w:hAnsi="微软雅黑"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A6" w:rsidRDefault="00460CA6" w:rsidP="0034553D">
      <w:r>
        <w:separator/>
      </w:r>
    </w:p>
  </w:footnote>
  <w:footnote w:type="continuationSeparator" w:id="1">
    <w:p w:rsidR="00460CA6" w:rsidRDefault="00460CA6"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83F6D" w:rsidRDefault="0034553D" w:rsidP="00283F6D">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0.75pt;height:10.75pt" o:bullet="t">
        <v:imagedata r:id="rId1" o:title="msoC1E8"/>
      </v:shape>
    </w:pict>
  </w:numPicBullet>
  <w:abstractNum w:abstractNumId="0">
    <w:nsid w:val="087E7760"/>
    <w:multiLevelType w:val="hybridMultilevel"/>
    <w:tmpl w:val="1D70D77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302B9A"/>
    <w:multiLevelType w:val="hybridMultilevel"/>
    <w:tmpl w:val="C088D6A6"/>
    <w:lvl w:ilvl="0" w:tplc="1944C5E8">
      <w:start w:val="1"/>
      <w:numFmt w:val="bullet"/>
      <w:lvlText w:val=""/>
      <w:lvlJc w:val="left"/>
      <w:pPr>
        <w:tabs>
          <w:tab w:val="num" w:pos="720"/>
        </w:tabs>
        <w:ind w:left="720" w:hanging="360"/>
      </w:pPr>
      <w:rPr>
        <w:rFonts w:ascii="Wingdings 2" w:hAnsi="Wingdings 2" w:hint="default"/>
      </w:rPr>
    </w:lvl>
    <w:lvl w:ilvl="1" w:tplc="F6A2585A" w:tentative="1">
      <w:start w:val="1"/>
      <w:numFmt w:val="bullet"/>
      <w:lvlText w:val=""/>
      <w:lvlJc w:val="left"/>
      <w:pPr>
        <w:tabs>
          <w:tab w:val="num" w:pos="1440"/>
        </w:tabs>
        <w:ind w:left="1440" w:hanging="360"/>
      </w:pPr>
      <w:rPr>
        <w:rFonts w:ascii="Wingdings 2" w:hAnsi="Wingdings 2" w:hint="default"/>
      </w:rPr>
    </w:lvl>
    <w:lvl w:ilvl="2" w:tplc="CD909A1E" w:tentative="1">
      <w:start w:val="1"/>
      <w:numFmt w:val="bullet"/>
      <w:lvlText w:val=""/>
      <w:lvlJc w:val="left"/>
      <w:pPr>
        <w:tabs>
          <w:tab w:val="num" w:pos="2160"/>
        </w:tabs>
        <w:ind w:left="2160" w:hanging="360"/>
      </w:pPr>
      <w:rPr>
        <w:rFonts w:ascii="Wingdings 2" w:hAnsi="Wingdings 2" w:hint="default"/>
      </w:rPr>
    </w:lvl>
    <w:lvl w:ilvl="3" w:tplc="DF3E0068" w:tentative="1">
      <w:start w:val="1"/>
      <w:numFmt w:val="bullet"/>
      <w:lvlText w:val=""/>
      <w:lvlJc w:val="left"/>
      <w:pPr>
        <w:tabs>
          <w:tab w:val="num" w:pos="2880"/>
        </w:tabs>
        <w:ind w:left="2880" w:hanging="360"/>
      </w:pPr>
      <w:rPr>
        <w:rFonts w:ascii="Wingdings 2" w:hAnsi="Wingdings 2" w:hint="default"/>
      </w:rPr>
    </w:lvl>
    <w:lvl w:ilvl="4" w:tplc="0E4847EE" w:tentative="1">
      <w:start w:val="1"/>
      <w:numFmt w:val="bullet"/>
      <w:lvlText w:val=""/>
      <w:lvlJc w:val="left"/>
      <w:pPr>
        <w:tabs>
          <w:tab w:val="num" w:pos="3600"/>
        </w:tabs>
        <w:ind w:left="3600" w:hanging="360"/>
      </w:pPr>
      <w:rPr>
        <w:rFonts w:ascii="Wingdings 2" w:hAnsi="Wingdings 2" w:hint="default"/>
      </w:rPr>
    </w:lvl>
    <w:lvl w:ilvl="5" w:tplc="0C52EE3C" w:tentative="1">
      <w:start w:val="1"/>
      <w:numFmt w:val="bullet"/>
      <w:lvlText w:val=""/>
      <w:lvlJc w:val="left"/>
      <w:pPr>
        <w:tabs>
          <w:tab w:val="num" w:pos="4320"/>
        </w:tabs>
        <w:ind w:left="4320" w:hanging="360"/>
      </w:pPr>
      <w:rPr>
        <w:rFonts w:ascii="Wingdings 2" w:hAnsi="Wingdings 2" w:hint="default"/>
      </w:rPr>
    </w:lvl>
    <w:lvl w:ilvl="6" w:tplc="0144DC94" w:tentative="1">
      <w:start w:val="1"/>
      <w:numFmt w:val="bullet"/>
      <w:lvlText w:val=""/>
      <w:lvlJc w:val="left"/>
      <w:pPr>
        <w:tabs>
          <w:tab w:val="num" w:pos="5040"/>
        </w:tabs>
        <w:ind w:left="5040" w:hanging="360"/>
      </w:pPr>
      <w:rPr>
        <w:rFonts w:ascii="Wingdings 2" w:hAnsi="Wingdings 2" w:hint="default"/>
      </w:rPr>
    </w:lvl>
    <w:lvl w:ilvl="7" w:tplc="97CA98BE" w:tentative="1">
      <w:start w:val="1"/>
      <w:numFmt w:val="bullet"/>
      <w:lvlText w:val=""/>
      <w:lvlJc w:val="left"/>
      <w:pPr>
        <w:tabs>
          <w:tab w:val="num" w:pos="5760"/>
        </w:tabs>
        <w:ind w:left="5760" w:hanging="360"/>
      </w:pPr>
      <w:rPr>
        <w:rFonts w:ascii="Wingdings 2" w:hAnsi="Wingdings 2" w:hint="default"/>
      </w:rPr>
    </w:lvl>
    <w:lvl w:ilvl="8" w:tplc="4948BDE8" w:tentative="1">
      <w:start w:val="1"/>
      <w:numFmt w:val="bullet"/>
      <w:lvlText w:val=""/>
      <w:lvlJc w:val="left"/>
      <w:pPr>
        <w:tabs>
          <w:tab w:val="num" w:pos="6480"/>
        </w:tabs>
        <w:ind w:left="6480" w:hanging="360"/>
      </w:pPr>
      <w:rPr>
        <w:rFonts w:ascii="Wingdings 2" w:hAnsi="Wingdings 2" w:hint="default"/>
      </w:rPr>
    </w:lvl>
  </w:abstractNum>
  <w:abstractNum w:abstractNumId="2">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abstractNum w:abstractNumId="3">
    <w:nsid w:val="4EC650B5"/>
    <w:multiLevelType w:val="hybridMultilevel"/>
    <w:tmpl w:val="F5DEF3FE"/>
    <w:lvl w:ilvl="0" w:tplc="F0B01948">
      <w:start w:val="1"/>
      <w:numFmt w:val="bullet"/>
      <w:lvlText w:val=""/>
      <w:lvlJc w:val="left"/>
      <w:pPr>
        <w:tabs>
          <w:tab w:val="num" w:pos="720"/>
        </w:tabs>
        <w:ind w:left="720" w:hanging="360"/>
      </w:pPr>
      <w:rPr>
        <w:rFonts w:ascii="Wingdings 2" w:hAnsi="Wingdings 2" w:hint="default"/>
      </w:rPr>
    </w:lvl>
    <w:lvl w:ilvl="1" w:tplc="59628F20" w:tentative="1">
      <w:start w:val="1"/>
      <w:numFmt w:val="bullet"/>
      <w:lvlText w:val=""/>
      <w:lvlJc w:val="left"/>
      <w:pPr>
        <w:tabs>
          <w:tab w:val="num" w:pos="1440"/>
        </w:tabs>
        <w:ind w:left="1440" w:hanging="360"/>
      </w:pPr>
      <w:rPr>
        <w:rFonts w:ascii="Wingdings 2" w:hAnsi="Wingdings 2" w:hint="default"/>
      </w:rPr>
    </w:lvl>
    <w:lvl w:ilvl="2" w:tplc="44189D70" w:tentative="1">
      <w:start w:val="1"/>
      <w:numFmt w:val="bullet"/>
      <w:lvlText w:val=""/>
      <w:lvlJc w:val="left"/>
      <w:pPr>
        <w:tabs>
          <w:tab w:val="num" w:pos="2160"/>
        </w:tabs>
        <w:ind w:left="2160" w:hanging="360"/>
      </w:pPr>
      <w:rPr>
        <w:rFonts w:ascii="Wingdings 2" w:hAnsi="Wingdings 2" w:hint="default"/>
      </w:rPr>
    </w:lvl>
    <w:lvl w:ilvl="3" w:tplc="7178967E" w:tentative="1">
      <w:start w:val="1"/>
      <w:numFmt w:val="bullet"/>
      <w:lvlText w:val=""/>
      <w:lvlJc w:val="left"/>
      <w:pPr>
        <w:tabs>
          <w:tab w:val="num" w:pos="2880"/>
        </w:tabs>
        <w:ind w:left="2880" w:hanging="360"/>
      </w:pPr>
      <w:rPr>
        <w:rFonts w:ascii="Wingdings 2" w:hAnsi="Wingdings 2" w:hint="default"/>
      </w:rPr>
    </w:lvl>
    <w:lvl w:ilvl="4" w:tplc="C3D66924" w:tentative="1">
      <w:start w:val="1"/>
      <w:numFmt w:val="bullet"/>
      <w:lvlText w:val=""/>
      <w:lvlJc w:val="left"/>
      <w:pPr>
        <w:tabs>
          <w:tab w:val="num" w:pos="3600"/>
        </w:tabs>
        <w:ind w:left="3600" w:hanging="360"/>
      </w:pPr>
      <w:rPr>
        <w:rFonts w:ascii="Wingdings 2" w:hAnsi="Wingdings 2" w:hint="default"/>
      </w:rPr>
    </w:lvl>
    <w:lvl w:ilvl="5" w:tplc="1940F6F6" w:tentative="1">
      <w:start w:val="1"/>
      <w:numFmt w:val="bullet"/>
      <w:lvlText w:val=""/>
      <w:lvlJc w:val="left"/>
      <w:pPr>
        <w:tabs>
          <w:tab w:val="num" w:pos="4320"/>
        </w:tabs>
        <w:ind w:left="4320" w:hanging="360"/>
      </w:pPr>
      <w:rPr>
        <w:rFonts w:ascii="Wingdings 2" w:hAnsi="Wingdings 2" w:hint="default"/>
      </w:rPr>
    </w:lvl>
    <w:lvl w:ilvl="6" w:tplc="C40EDF92" w:tentative="1">
      <w:start w:val="1"/>
      <w:numFmt w:val="bullet"/>
      <w:lvlText w:val=""/>
      <w:lvlJc w:val="left"/>
      <w:pPr>
        <w:tabs>
          <w:tab w:val="num" w:pos="5040"/>
        </w:tabs>
        <w:ind w:left="5040" w:hanging="360"/>
      </w:pPr>
      <w:rPr>
        <w:rFonts w:ascii="Wingdings 2" w:hAnsi="Wingdings 2" w:hint="default"/>
      </w:rPr>
    </w:lvl>
    <w:lvl w:ilvl="7" w:tplc="A3569400" w:tentative="1">
      <w:start w:val="1"/>
      <w:numFmt w:val="bullet"/>
      <w:lvlText w:val=""/>
      <w:lvlJc w:val="left"/>
      <w:pPr>
        <w:tabs>
          <w:tab w:val="num" w:pos="5760"/>
        </w:tabs>
        <w:ind w:left="5760" w:hanging="360"/>
      </w:pPr>
      <w:rPr>
        <w:rFonts w:ascii="Wingdings 2" w:hAnsi="Wingdings 2" w:hint="default"/>
      </w:rPr>
    </w:lvl>
    <w:lvl w:ilvl="8" w:tplc="349008C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28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05B54"/>
    <w:rsid w:val="00011621"/>
    <w:rsid w:val="000256B3"/>
    <w:rsid w:val="000C0A7F"/>
    <w:rsid w:val="00112C7F"/>
    <w:rsid w:val="00156334"/>
    <w:rsid w:val="00156D46"/>
    <w:rsid w:val="001C0C22"/>
    <w:rsid w:val="001D1184"/>
    <w:rsid w:val="00283F6D"/>
    <w:rsid w:val="002A3BED"/>
    <w:rsid w:val="002C1C22"/>
    <w:rsid w:val="002E39CD"/>
    <w:rsid w:val="002E3BB0"/>
    <w:rsid w:val="002F005E"/>
    <w:rsid w:val="002F012C"/>
    <w:rsid w:val="0034553D"/>
    <w:rsid w:val="00352C3B"/>
    <w:rsid w:val="003559E4"/>
    <w:rsid w:val="00361C3A"/>
    <w:rsid w:val="003624F5"/>
    <w:rsid w:val="00387C27"/>
    <w:rsid w:val="00453E7C"/>
    <w:rsid w:val="00460CA6"/>
    <w:rsid w:val="00460E2D"/>
    <w:rsid w:val="00474A6A"/>
    <w:rsid w:val="004D23FC"/>
    <w:rsid w:val="004F66BA"/>
    <w:rsid w:val="00553BD5"/>
    <w:rsid w:val="005776A6"/>
    <w:rsid w:val="00577DBA"/>
    <w:rsid w:val="005B4EC1"/>
    <w:rsid w:val="005C40DE"/>
    <w:rsid w:val="005E1C47"/>
    <w:rsid w:val="005F5BD5"/>
    <w:rsid w:val="00645E2F"/>
    <w:rsid w:val="006614A9"/>
    <w:rsid w:val="00672C98"/>
    <w:rsid w:val="006C61A6"/>
    <w:rsid w:val="006F7EAA"/>
    <w:rsid w:val="007133BA"/>
    <w:rsid w:val="00733E9B"/>
    <w:rsid w:val="00750ECB"/>
    <w:rsid w:val="00751670"/>
    <w:rsid w:val="00761959"/>
    <w:rsid w:val="007C203B"/>
    <w:rsid w:val="007C310E"/>
    <w:rsid w:val="007E423B"/>
    <w:rsid w:val="007F5905"/>
    <w:rsid w:val="007F60F6"/>
    <w:rsid w:val="00827BEC"/>
    <w:rsid w:val="00891D33"/>
    <w:rsid w:val="008F6F5E"/>
    <w:rsid w:val="009171DE"/>
    <w:rsid w:val="00956C36"/>
    <w:rsid w:val="009B5FAC"/>
    <w:rsid w:val="009C16CD"/>
    <w:rsid w:val="009C193B"/>
    <w:rsid w:val="00A047E3"/>
    <w:rsid w:val="00A23906"/>
    <w:rsid w:val="00A246B5"/>
    <w:rsid w:val="00A24CB4"/>
    <w:rsid w:val="00A36950"/>
    <w:rsid w:val="00A50C31"/>
    <w:rsid w:val="00A909D1"/>
    <w:rsid w:val="00AB5D0E"/>
    <w:rsid w:val="00AC4A96"/>
    <w:rsid w:val="00B1232B"/>
    <w:rsid w:val="00B14723"/>
    <w:rsid w:val="00B30FAD"/>
    <w:rsid w:val="00B350E7"/>
    <w:rsid w:val="00B52807"/>
    <w:rsid w:val="00BA6BBC"/>
    <w:rsid w:val="00BB792B"/>
    <w:rsid w:val="00BC6823"/>
    <w:rsid w:val="00C954EC"/>
    <w:rsid w:val="00CA21C1"/>
    <w:rsid w:val="00CA2408"/>
    <w:rsid w:val="00CC6BF1"/>
    <w:rsid w:val="00CF1696"/>
    <w:rsid w:val="00D24A6F"/>
    <w:rsid w:val="00D664B5"/>
    <w:rsid w:val="00D81AC4"/>
    <w:rsid w:val="00DD2D7D"/>
    <w:rsid w:val="00DF75EA"/>
    <w:rsid w:val="00E41E92"/>
    <w:rsid w:val="00E41F12"/>
    <w:rsid w:val="00E4303A"/>
    <w:rsid w:val="00EA4196"/>
    <w:rsid w:val="00EB06D2"/>
    <w:rsid w:val="00EE3E41"/>
    <w:rsid w:val="00F06CA0"/>
    <w:rsid w:val="00F2195E"/>
    <w:rsid w:val="00F60B03"/>
    <w:rsid w:val="00F66A6D"/>
    <w:rsid w:val="00F720EA"/>
    <w:rsid w:val="00F94DA6"/>
    <w:rsid w:val="00FE43E2"/>
    <w:rsid w:val="00FE6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semiHidden/>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 w:type="character" w:styleId="a8">
    <w:name w:val="Hyperlink"/>
    <w:basedOn w:val="a0"/>
    <w:uiPriority w:val="99"/>
    <w:unhideWhenUsed/>
    <w:rsid w:val="00A50C31"/>
    <w:rPr>
      <w:color w:val="0000FF" w:themeColor="hyperlink"/>
      <w:u w:val="single"/>
    </w:rPr>
  </w:style>
  <w:style w:type="character" w:styleId="a9">
    <w:name w:val="FollowedHyperlink"/>
    <w:basedOn w:val="a0"/>
    <w:uiPriority w:val="99"/>
    <w:semiHidden/>
    <w:unhideWhenUsed/>
    <w:rsid w:val="00A50C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010561">
      <w:bodyDiv w:val="1"/>
      <w:marLeft w:val="0"/>
      <w:marRight w:val="0"/>
      <w:marTop w:val="0"/>
      <w:marBottom w:val="0"/>
      <w:divBdr>
        <w:top w:val="none" w:sz="0" w:space="0" w:color="auto"/>
        <w:left w:val="none" w:sz="0" w:space="0" w:color="auto"/>
        <w:bottom w:val="none" w:sz="0" w:space="0" w:color="auto"/>
        <w:right w:val="none" w:sz="0" w:space="0" w:color="auto"/>
      </w:divBdr>
    </w:div>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135420594">
      <w:bodyDiv w:val="1"/>
      <w:marLeft w:val="0"/>
      <w:marRight w:val="0"/>
      <w:marTop w:val="0"/>
      <w:marBottom w:val="0"/>
      <w:divBdr>
        <w:top w:val="none" w:sz="0" w:space="0" w:color="auto"/>
        <w:left w:val="none" w:sz="0" w:space="0" w:color="auto"/>
        <w:bottom w:val="none" w:sz="0" w:space="0" w:color="auto"/>
        <w:right w:val="none" w:sz="0" w:space="0" w:color="auto"/>
      </w:divBdr>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16845647">
      <w:bodyDiv w:val="1"/>
      <w:marLeft w:val="0"/>
      <w:marRight w:val="0"/>
      <w:marTop w:val="0"/>
      <w:marBottom w:val="0"/>
      <w:divBdr>
        <w:top w:val="none" w:sz="0" w:space="0" w:color="auto"/>
        <w:left w:val="none" w:sz="0" w:space="0" w:color="auto"/>
        <w:bottom w:val="none" w:sz="0" w:space="0" w:color="auto"/>
        <w:right w:val="none" w:sz="0" w:space="0" w:color="auto"/>
      </w:divBdr>
      <w:divsChild>
        <w:div w:id="348529088">
          <w:marLeft w:val="547"/>
          <w:marRight w:val="0"/>
          <w:marTop w:val="96"/>
          <w:marBottom w:val="0"/>
          <w:divBdr>
            <w:top w:val="none" w:sz="0" w:space="0" w:color="auto"/>
            <w:left w:val="none" w:sz="0" w:space="0" w:color="auto"/>
            <w:bottom w:val="none" w:sz="0" w:space="0" w:color="auto"/>
            <w:right w:val="none" w:sz="0" w:space="0" w:color="auto"/>
          </w:divBdr>
        </w:div>
        <w:div w:id="1271354988">
          <w:marLeft w:val="547"/>
          <w:marRight w:val="0"/>
          <w:marTop w:val="96"/>
          <w:marBottom w:val="0"/>
          <w:divBdr>
            <w:top w:val="none" w:sz="0" w:space="0" w:color="auto"/>
            <w:left w:val="none" w:sz="0" w:space="0" w:color="auto"/>
            <w:bottom w:val="none" w:sz="0" w:space="0" w:color="auto"/>
            <w:right w:val="none" w:sz="0" w:space="0" w:color="auto"/>
          </w:divBdr>
        </w:div>
      </w:divsChild>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42711750">
      <w:bodyDiv w:val="1"/>
      <w:marLeft w:val="0"/>
      <w:marRight w:val="0"/>
      <w:marTop w:val="0"/>
      <w:marBottom w:val="0"/>
      <w:divBdr>
        <w:top w:val="none" w:sz="0" w:space="0" w:color="auto"/>
        <w:left w:val="none" w:sz="0" w:space="0" w:color="auto"/>
        <w:bottom w:val="none" w:sz="0" w:space="0" w:color="auto"/>
        <w:right w:val="none" w:sz="0" w:space="0" w:color="auto"/>
      </w:divBdr>
    </w:div>
    <w:div w:id="1280530067">
      <w:bodyDiv w:val="1"/>
      <w:marLeft w:val="0"/>
      <w:marRight w:val="0"/>
      <w:marTop w:val="0"/>
      <w:marBottom w:val="0"/>
      <w:divBdr>
        <w:top w:val="none" w:sz="0" w:space="0" w:color="auto"/>
        <w:left w:val="none" w:sz="0" w:space="0" w:color="auto"/>
        <w:bottom w:val="none" w:sz="0" w:space="0" w:color="auto"/>
        <w:right w:val="none" w:sz="0" w:space="0" w:color="auto"/>
      </w:divBdr>
      <w:divsChild>
        <w:div w:id="2137405519">
          <w:marLeft w:val="547"/>
          <w:marRight w:val="0"/>
          <w:marTop w:val="20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34559889">
      <w:bodyDiv w:val="1"/>
      <w:marLeft w:val="0"/>
      <w:marRight w:val="0"/>
      <w:marTop w:val="0"/>
      <w:marBottom w:val="0"/>
      <w:divBdr>
        <w:top w:val="none" w:sz="0" w:space="0" w:color="auto"/>
        <w:left w:val="none" w:sz="0" w:space="0" w:color="auto"/>
        <w:bottom w:val="none" w:sz="0" w:space="0" w:color="auto"/>
        <w:right w:val="none" w:sz="0" w:space="0" w:color="auto"/>
      </w:divBdr>
    </w:div>
    <w:div w:id="1947888200">
      <w:bodyDiv w:val="1"/>
      <w:marLeft w:val="0"/>
      <w:marRight w:val="0"/>
      <w:marTop w:val="0"/>
      <w:marBottom w:val="0"/>
      <w:divBdr>
        <w:top w:val="none" w:sz="0" w:space="0" w:color="auto"/>
        <w:left w:val="none" w:sz="0" w:space="0" w:color="auto"/>
        <w:bottom w:val="none" w:sz="0" w:space="0" w:color="auto"/>
        <w:right w:val="none" w:sz="0" w:space="0" w:color="auto"/>
      </w:divBdr>
      <w:divsChild>
        <w:div w:id="2051571190">
          <w:marLeft w:val="547"/>
          <w:marRight w:val="0"/>
          <w:marTop w:val="86"/>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29</cp:revision>
  <cp:lastPrinted>2014-12-12T09:11:00Z</cp:lastPrinted>
  <dcterms:created xsi:type="dcterms:W3CDTF">2014-12-16T10:08:00Z</dcterms:created>
  <dcterms:modified xsi:type="dcterms:W3CDTF">2014-12-17T08:31:00Z</dcterms:modified>
</cp:coreProperties>
</file>